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870918">
      <w:pPr>
        <w:spacing w:before="120" w:after="120" w:line="360" w:lineRule="auto"/>
        <w:jc w:val="center"/>
        <w:rPr>
          <w:rFonts w:ascii="宋体" w:hAnsi="宋体" w:cs="宋体"/>
          <w:b/>
          <w:bCs/>
          <w:color w:val="auto"/>
          <w:sz w:val="84"/>
          <w:szCs w:val="84"/>
          <w:highlight w:val="none"/>
        </w:rPr>
      </w:pPr>
      <w:r>
        <w:rPr>
          <w:rFonts w:hint="eastAsia" w:ascii="宋体" w:hAnsi="宋体" w:cs="宋体"/>
          <w:b/>
          <w:bCs/>
          <w:color w:val="auto"/>
          <w:sz w:val="84"/>
          <w:szCs w:val="84"/>
          <w:highlight w:val="none"/>
        </w:rPr>
        <w:t> </w:t>
      </w:r>
    </w:p>
    <w:p w14:paraId="0F47B8BB">
      <w:pPr>
        <w:pStyle w:val="24"/>
        <w:ind w:firstLine="0"/>
        <w:jc w:val="center"/>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招　标　文　件 </w:t>
      </w:r>
    </w:p>
    <w:p w14:paraId="48A576A6">
      <w:pPr>
        <w:pStyle w:val="24"/>
        <w:ind w:firstLine="0"/>
        <w:jc w:val="center"/>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项目名称：</w:t>
      </w:r>
      <w:r>
        <w:rPr>
          <w:rFonts w:hint="eastAsia" w:ascii="宋体" w:hAnsi="宋体" w:cs="宋体"/>
          <w:b/>
          <w:bCs/>
          <w:color w:val="auto"/>
          <w:sz w:val="32"/>
          <w:szCs w:val="32"/>
          <w:highlight w:val="none"/>
          <w:lang w:eastAsia="zh-CN"/>
        </w:rPr>
        <w:t>三职中房屋结构安全鉴定和消防鉴定</w:t>
      </w:r>
    </w:p>
    <w:p w14:paraId="7B230F81">
      <w:pPr>
        <w:pStyle w:val="24"/>
        <w:ind w:firstLine="0"/>
        <w:jc w:val="cente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标书编号：JSZC-320582-JHYZ-G2026-0002 </w:t>
      </w:r>
      <w:r>
        <w:rPr>
          <w:rFonts w:hint="eastAsia" w:ascii="宋体" w:hAnsi="宋体" w:cs="宋体"/>
          <w:b/>
          <w:color w:val="auto"/>
          <w:sz w:val="32"/>
          <w:szCs w:val="32"/>
          <w:highlight w:val="none"/>
          <w:lang w:val="en-US" w:eastAsia="zh-CN"/>
        </w:rPr>
        <w:t xml:space="preserve"> </w:t>
      </w:r>
    </w:p>
    <w:p w14:paraId="5CC1DC9C">
      <w:pPr>
        <w:pStyle w:val="24"/>
        <w:ind w:firstLine="0"/>
        <w:jc w:val="center"/>
        <w:rPr>
          <w:rFonts w:ascii="宋体" w:hAnsi="宋体"/>
          <w:b/>
          <w:color w:val="auto"/>
          <w:sz w:val="32"/>
          <w:szCs w:val="32"/>
          <w:highlight w:val="none"/>
        </w:rPr>
      </w:pPr>
      <w:r>
        <w:rPr>
          <w:rFonts w:hint="eastAsia" w:ascii="宋体" w:hAnsi="宋体"/>
          <w:b/>
          <w:color w:val="auto"/>
          <w:sz w:val="32"/>
          <w:szCs w:val="32"/>
          <w:highlight w:val="none"/>
        </w:rPr>
        <w:t>项目属性：服务类</w:t>
      </w:r>
    </w:p>
    <w:p w14:paraId="24575255">
      <w:pPr>
        <w:pStyle w:val="24"/>
        <w:spacing w:before="0" w:after="0"/>
        <w:ind w:firstLine="0"/>
        <w:rPr>
          <w:rFonts w:ascii="宋体" w:hAnsi="宋体" w:cs="宋体"/>
          <w:color w:val="auto"/>
          <w:sz w:val="32"/>
          <w:szCs w:val="32"/>
          <w:highlight w:val="none"/>
        </w:rPr>
      </w:pPr>
      <w:r>
        <w:rPr>
          <w:rFonts w:hint="eastAsia" w:ascii="宋体" w:hAnsi="宋体" w:cs="宋体"/>
          <w:color w:val="auto"/>
          <w:sz w:val="32"/>
          <w:szCs w:val="32"/>
          <w:highlight w:val="none"/>
        </w:rPr>
        <w:t xml:space="preserve">                </w:t>
      </w:r>
    </w:p>
    <w:p w14:paraId="72CCA54E">
      <w:pPr>
        <w:pStyle w:val="24"/>
        <w:spacing w:before="0" w:after="0"/>
        <w:ind w:firstLine="0"/>
        <w:rPr>
          <w:rFonts w:ascii="宋体" w:hAnsi="宋体" w:cs="宋体"/>
          <w:color w:val="auto"/>
          <w:sz w:val="32"/>
          <w:szCs w:val="32"/>
          <w:highlight w:val="none"/>
        </w:rPr>
      </w:pPr>
    </w:p>
    <w:p w14:paraId="0265535E">
      <w:pPr>
        <w:pStyle w:val="24"/>
        <w:spacing w:before="0" w:after="0"/>
        <w:ind w:firstLine="0"/>
        <w:rPr>
          <w:rFonts w:ascii="宋体" w:hAnsi="宋体" w:cs="宋体"/>
          <w:color w:val="auto"/>
          <w:sz w:val="32"/>
          <w:szCs w:val="32"/>
          <w:highlight w:val="none"/>
        </w:rPr>
      </w:pPr>
    </w:p>
    <w:p w14:paraId="673A9B4D">
      <w:pPr>
        <w:pStyle w:val="24"/>
        <w:spacing w:before="0" w:after="0"/>
        <w:ind w:firstLine="0"/>
        <w:rPr>
          <w:rFonts w:ascii="宋体" w:hAnsi="宋体" w:cs="宋体"/>
          <w:color w:val="auto"/>
          <w:sz w:val="32"/>
          <w:szCs w:val="32"/>
          <w:highlight w:val="none"/>
        </w:rPr>
      </w:pPr>
    </w:p>
    <w:p w14:paraId="69A05709">
      <w:pPr>
        <w:pStyle w:val="24"/>
        <w:spacing w:before="0" w:after="0"/>
        <w:ind w:firstLine="0"/>
        <w:rPr>
          <w:rFonts w:ascii="宋体" w:hAnsi="宋体" w:cs="宋体"/>
          <w:color w:val="auto"/>
          <w:sz w:val="32"/>
          <w:szCs w:val="32"/>
          <w:highlight w:val="none"/>
        </w:rPr>
      </w:pPr>
    </w:p>
    <w:p w14:paraId="3FDF9C10">
      <w:pPr>
        <w:pStyle w:val="24"/>
        <w:spacing w:before="0" w:after="0"/>
        <w:ind w:firstLine="0"/>
        <w:rPr>
          <w:rFonts w:ascii="宋体" w:hAnsi="宋体" w:cs="宋体"/>
          <w:color w:val="auto"/>
          <w:sz w:val="32"/>
          <w:szCs w:val="32"/>
          <w:highlight w:val="none"/>
        </w:rPr>
      </w:pPr>
    </w:p>
    <w:p w14:paraId="6C26C681">
      <w:pPr>
        <w:pStyle w:val="24"/>
        <w:spacing w:before="0" w:after="0"/>
        <w:ind w:firstLine="0"/>
        <w:rPr>
          <w:rFonts w:ascii="宋体" w:hAnsi="宋体" w:cs="宋体"/>
          <w:color w:val="auto"/>
          <w:sz w:val="32"/>
          <w:szCs w:val="32"/>
          <w:highlight w:val="none"/>
        </w:rPr>
      </w:pPr>
    </w:p>
    <w:p w14:paraId="0808C541">
      <w:pPr>
        <w:pStyle w:val="24"/>
        <w:spacing w:before="0" w:after="0"/>
        <w:ind w:firstLine="0"/>
        <w:rPr>
          <w:rFonts w:ascii="宋体" w:hAnsi="宋体" w:cs="宋体"/>
          <w:color w:val="auto"/>
          <w:sz w:val="32"/>
          <w:szCs w:val="32"/>
          <w:highlight w:val="none"/>
        </w:rPr>
      </w:pPr>
    </w:p>
    <w:p w14:paraId="7B0CFC96">
      <w:pPr>
        <w:pStyle w:val="25"/>
        <w:spacing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张家港市金浩源招投标代理有限公司</w:t>
      </w:r>
    </w:p>
    <w:p w14:paraId="0601282D">
      <w:pPr>
        <w:pStyle w:val="24"/>
        <w:ind w:firstLine="0"/>
        <w:jc w:val="center"/>
        <w:rPr>
          <w:rFonts w:ascii="宋体" w:hAnsi="宋体" w:cs="宋体"/>
          <w:b/>
          <w:bCs/>
          <w:color w:val="auto"/>
          <w:sz w:val="32"/>
          <w:highlight w:val="none"/>
        </w:rPr>
      </w:pPr>
      <w:r>
        <w:rPr>
          <w:rFonts w:hint="eastAsia" w:ascii="宋体" w:hAnsi="宋体" w:cs="宋体"/>
          <w:b/>
          <w:bCs/>
          <w:color w:val="auto"/>
          <w:sz w:val="32"/>
          <w:highlight w:val="none"/>
        </w:rPr>
        <w:t>202</w:t>
      </w:r>
      <w:r>
        <w:rPr>
          <w:rFonts w:hint="eastAsia" w:ascii="宋体" w:hAnsi="宋体" w:cs="宋体"/>
          <w:b/>
          <w:bCs/>
          <w:color w:val="auto"/>
          <w:sz w:val="32"/>
          <w:highlight w:val="none"/>
          <w:lang w:val="en-US" w:eastAsia="zh-CN"/>
        </w:rPr>
        <w:t>6</w:t>
      </w:r>
      <w:r>
        <w:rPr>
          <w:rFonts w:hint="eastAsia" w:ascii="宋体" w:hAnsi="宋体" w:cs="宋体"/>
          <w:b/>
          <w:bCs/>
          <w:color w:val="auto"/>
          <w:sz w:val="32"/>
          <w:highlight w:val="none"/>
        </w:rPr>
        <w:t>年</w:t>
      </w:r>
      <w:r>
        <w:rPr>
          <w:rFonts w:hint="eastAsia" w:ascii="宋体" w:hAnsi="宋体" w:cs="宋体"/>
          <w:b/>
          <w:bCs/>
          <w:color w:val="auto"/>
          <w:sz w:val="32"/>
          <w:highlight w:val="none"/>
          <w:lang w:val="en-US" w:eastAsia="zh-CN"/>
        </w:rPr>
        <w:t>01</w:t>
      </w:r>
      <w:r>
        <w:rPr>
          <w:rFonts w:hint="eastAsia" w:ascii="宋体" w:hAnsi="宋体" w:cs="宋体"/>
          <w:b/>
          <w:bCs/>
          <w:color w:val="auto"/>
          <w:sz w:val="32"/>
          <w:highlight w:val="none"/>
        </w:rPr>
        <w:t>月</w:t>
      </w:r>
      <w:r>
        <w:rPr>
          <w:rFonts w:hint="eastAsia" w:ascii="宋体" w:hAnsi="宋体" w:cs="宋体"/>
          <w:b/>
          <w:bCs/>
          <w:color w:val="auto"/>
          <w:sz w:val="32"/>
          <w:highlight w:val="none"/>
          <w:lang w:val="en-US" w:eastAsia="zh-CN"/>
        </w:rPr>
        <w:t>13</w:t>
      </w:r>
      <w:r>
        <w:rPr>
          <w:rFonts w:hint="eastAsia" w:ascii="宋体" w:hAnsi="宋体" w:cs="宋体"/>
          <w:b/>
          <w:bCs/>
          <w:color w:val="auto"/>
          <w:sz w:val="32"/>
          <w:highlight w:val="none"/>
        </w:rPr>
        <w:t>日</w:t>
      </w:r>
    </w:p>
    <w:p w14:paraId="0D100B07">
      <w:pPr>
        <w:spacing w:before="120" w:after="120" w:line="360" w:lineRule="auto"/>
        <w:jc w:val="center"/>
        <w:rPr>
          <w:rFonts w:ascii="宋体" w:hAnsi="宋体" w:cs="宋体"/>
          <w:color w:val="auto"/>
          <w:sz w:val="24"/>
          <w:highlight w:val="none"/>
        </w:rPr>
      </w:pPr>
      <w:r>
        <w:rPr>
          <w:rFonts w:hint="eastAsia" w:ascii="宋体" w:hAnsi="宋体" w:cs="宋体"/>
          <w:color w:val="auto"/>
          <w:sz w:val="24"/>
          <w:highlight w:val="none"/>
        </w:rPr>
        <w:t> </w:t>
      </w:r>
    </w:p>
    <w:p w14:paraId="6C36AD28">
      <w:pPr>
        <w:spacing w:before="120" w:after="120" w:line="360" w:lineRule="auto"/>
        <w:jc w:val="center"/>
        <w:rPr>
          <w:rFonts w:ascii="宋体" w:hAnsi="宋体" w:cs="宋体"/>
          <w:color w:val="auto"/>
          <w:sz w:val="24"/>
          <w:highlight w:val="none"/>
        </w:rPr>
      </w:pPr>
      <w:r>
        <w:rPr>
          <w:rFonts w:hint="eastAsia" w:ascii="宋体" w:hAnsi="宋体" w:cs="宋体"/>
          <w:color w:val="auto"/>
          <w:sz w:val="24"/>
          <w:highlight w:val="none"/>
        </w:rPr>
        <w:t> </w:t>
      </w:r>
    </w:p>
    <w:p w14:paraId="7C70B1E6">
      <w:pPr>
        <w:spacing w:before="120" w:after="120" w:line="360" w:lineRule="auto"/>
        <w:jc w:val="center"/>
        <w:rPr>
          <w:rFonts w:ascii="宋体" w:hAnsi="宋体" w:cs="宋体"/>
          <w:color w:val="auto"/>
          <w:sz w:val="24"/>
          <w:highlight w:val="none"/>
        </w:rPr>
      </w:pPr>
      <w:r>
        <w:rPr>
          <w:rFonts w:hint="eastAsia" w:ascii="宋体" w:hAnsi="宋体" w:cs="宋体"/>
          <w:color w:val="auto"/>
          <w:sz w:val="24"/>
          <w:highlight w:val="none"/>
        </w:rPr>
        <w:t> </w:t>
      </w:r>
    </w:p>
    <w:p w14:paraId="20CF282D">
      <w:pPr>
        <w:spacing w:line="360" w:lineRule="auto"/>
        <w:jc w:val="center"/>
        <w:rPr>
          <w:rFonts w:hint="eastAsia" w:ascii="宋体" w:hAnsi="宋体" w:cs="宋体"/>
          <w:b/>
          <w:bCs/>
          <w:color w:val="auto"/>
          <w:sz w:val="44"/>
          <w:szCs w:val="44"/>
          <w:highlight w:val="none"/>
        </w:rPr>
        <w:sectPr>
          <w:headerReference r:id="rId4" w:type="first"/>
          <w:headerReference r:id="rId3" w:type="default"/>
          <w:footerReference r:id="rId5" w:type="default"/>
          <w:footerReference r:id="rId6" w:type="even"/>
          <w:pgSz w:w="11906" w:h="16838"/>
          <w:pgMar w:top="1440" w:right="737" w:bottom="1440" w:left="1077" w:header="851" w:footer="992" w:gutter="0"/>
          <w:pgNumType w:start="0"/>
          <w:cols w:space="1701" w:num="1"/>
          <w:titlePg/>
          <w:docGrid w:linePitch="360" w:charSpace="0"/>
        </w:sectPr>
      </w:pPr>
      <w:bookmarkStart w:id="0" w:name="_Toc120614210"/>
      <w:bookmarkStart w:id="1" w:name="_Toc513029200"/>
      <w:bookmarkStart w:id="2" w:name="_Toc479757206"/>
      <w:bookmarkStart w:id="3" w:name="_Toc20823272"/>
      <w:bookmarkStart w:id="4" w:name="_Toc523127445"/>
      <w:bookmarkStart w:id="5" w:name="_Toc16938516"/>
    </w:p>
    <w:p w14:paraId="09F44467">
      <w:pPr>
        <w:spacing w:line="360" w:lineRule="auto"/>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总  目  录</w:t>
      </w:r>
    </w:p>
    <w:sdt>
      <w:sdtPr>
        <w:rPr>
          <w:rFonts w:ascii="宋体" w:hAnsi="宋体" w:eastAsia="宋体" w:cs="Times New Roman"/>
          <w:sz w:val="21"/>
          <w:szCs w:val="22"/>
          <w:lang w:val="en-US" w:eastAsia="zh-CN" w:bidi="ar-SA"/>
        </w:rPr>
        <w:id w:val="147481233"/>
        <w15:color w:val="DBDBDB"/>
        <w:docPartObj>
          <w:docPartGallery w:val="Table of Contents"/>
          <w:docPartUnique/>
        </w:docPartObj>
      </w:sdtPr>
      <w:sdtEndPr>
        <w:rPr>
          <w:rFonts w:hint="eastAsia" w:ascii="宋体" w:hAnsi="宋体" w:eastAsia="楷体_GB2312" w:cs="宋体"/>
          <w:bCs/>
          <w:color w:val="auto"/>
          <w:sz w:val="28"/>
          <w:szCs w:val="44"/>
          <w:highlight w:val="none"/>
          <w:lang w:val="en-US" w:eastAsia="zh-CN" w:bidi="ar-SA"/>
        </w:rPr>
      </w:sdtEndPr>
      <w:sdtContent>
        <w:p w14:paraId="099A2530">
          <w:pPr>
            <w:spacing w:before="0" w:beforeLines="0" w:after="0" w:afterLines="0" w:line="240" w:lineRule="auto"/>
            <w:ind w:left="0" w:leftChars="0" w:right="0" w:rightChars="0" w:firstLine="0" w:firstLineChars="0"/>
            <w:jc w:val="center"/>
          </w:pPr>
        </w:p>
        <w:p w14:paraId="78D1E49A">
          <w:pPr>
            <w:pStyle w:val="11"/>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_Toc371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第一章 招标公告</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_Toc371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1</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p>
        <w:p w14:paraId="09E933BA">
          <w:pPr>
            <w:pStyle w:val="11"/>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_Toc20829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第二章 投标人须知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_Toc20829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5</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p>
        <w:p w14:paraId="4231FD02">
          <w:pPr>
            <w:pStyle w:val="11"/>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_Toc24419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第三章 合同条款及格式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_Toc24419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17</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p>
        <w:p w14:paraId="48873065">
          <w:pPr>
            <w:pStyle w:val="11"/>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_Toc4082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第四章 项目需求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_Toc4082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21</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p>
        <w:p w14:paraId="59CC589D">
          <w:pPr>
            <w:pStyle w:val="11"/>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_Toc12940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lang w:val="en-US" w:eastAsia="zh-CN"/>
            </w:rPr>
            <w:t>第五章 评标方法与评标标准</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_Toc12940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30</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p>
        <w:p w14:paraId="0FBB41C6">
          <w:pPr>
            <w:pStyle w:val="11"/>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_Toc8540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第六章 投标文件格式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_Toc8540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33</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p>
        <w:p w14:paraId="473EB029">
          <w:pPr>
            <w:pStyle w:val="11"/>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宋体" w:hAnsi="宋体" w:eastAsia="宋体" w:cs="宋体"/>
              <w:b/>
              <w:bCs/>
              <w:sz w:val="28"/>
              <w:szCs w:val="28"/>
            </w:rPr>
          </w:pPr>
        </w:p>
        <w:p w14:paraId="5F5F2EF3">
          <w:pPr>
            <w:pStyle w:val="11"/>
            <w:keepNext w:val="0"/>
            <w:keepLines w:val="0"/>
            <w:pageBreakBefore w:val="0"/>
            <w:widowControl w:val="0"/>
            <w:tabs>
              <w:tab w:val="right" w:leader="dot" w:pos="10092"/>
            </w:tabs>
            <w:kinsoku/>
            <w:wordWrap/>
            <w:overflowPunct/>
            <w:topLinePunct w:val="0"/>
            <w:autoSpaceDE/>
            <w:autoSpaceDN/>
            <w:bidi w:val="0"/>
            <w:adjustRightInd/>
            <w:snapToGrid/>
            <w:spacing w:line="360" w:lineRule="auto"/>
            <w:textAlignment w:val="auto"/>
            <w:rPr>
              <w:rFonts w:hint="eastAsia" w:ascii="宋体" w:hAnsi="宋体" w:eastAsia="楷体_GB2312" w:cs="宋体"/>
              <w:bCs/>
              <w:color w:val="auto"/>
              <w:sz w:val="28"/>
              <w:szCs w:val="44"/>
              <w:highlight w:val="none"/>
              <w:lang w:val="en-US" w:eastAsia="zh-CN" w:bidi="ar-SA"/>
            </w:rPr>
          </w:pPr>
          <w:r>
            <w:rPr>
              <w:rFonts w:hint="eastAsia" w:ascii="宋体" w:hAnsi="宋体" w:eastAsia="宋体" w:cs="宋体"/>
              <w:b/>
              <w:bCs/>
              <w:color w:val="auto"/>
              <w:sz w:val="28"/>
              <w:szCs w:val="28"/>
              <w:highlight w:val="none"/>
            </w:rPr>
            <w:fldChar w:fldCharType="end"/>
          </w:r>
        </w:p>
      </w:sdtContent>
    </w:sdt>
    <w:p w14:paraId="11E92A09">
      <w:pPr>
        <w:pStyle w:val="6"/>
        <w:rPr>
          <w:rFonts w:hint="eastAsia" w:ascii="宋体" w:hAnsi="宋体" w:eastAsia="楷体_GB2312" w:cs="宋体"/>
          <w:bCs/>
          <w:color w:val="auto"/>
          <w:sz w:val="28"/>
          <w:szCs w:val="44"/>
          <w:highlight w:val="none"/>
          <w:lang w:val="en-US" w:eastAsia="zh-CN" w:bidi="ar-SA"/>
        </w:rPr>
      </w:pPr>
    </w:p>
    <w:bookmarkEnd w:id="0"/>
    <w:p w14:paraId="1A2A8CB1">
      <w:pPr>
        <w:pStyle w:val="28"/>
        <w:spacing w:line="360" w:lineRule="auto"/>
        <w:rPr>
          <w:rFonts w:hint="eastAsia" w:ascii="宋体" w:hAnsi="宋体" w:eastAsia="宋体" w:cs="宋体"/>
          <w:color w:val="auto"/>
          <w:highlight w:val="none"/>
        </w:rPr>
        <w:sectPr>
          <w:footerReference r:id="rId8" w:type="first"/>
          <w:footerReference r:id="rId7" w:type="default"/>
          <w:pgSz w:w="11906" w:h="16838"/>
          <w:pgMar w:top="1440" w:right="1080" w:bottom="1440" w:left="1080" w:header="851" w:footer="992" w:gutter="0"/>
          <w:pgNumType w:fmt="decimal" w:start="1"/>
          <w:cols w:space="1701" w:num="1"/>
          <w:titlePg/>
          <w:docGrid w:linePitch="360" w:charSpace="0"/>
        </w:sectPr>
      </w:pPr>
      <w:bookmarkStart w:id="6" w:name="_Toc38368118"/>
      <w:bookmarkStart w:id="7" w:name="_Toc54615237"/>
      <w:bookmarkStart w:id="8" w:name="_Toc35266018"/>
      <w:bookmarkStart w:id="9" w:name="_Toc6244"/>
    </w:p>
    <w:p w14:paraId="1FB700E9">
      <w:pPr>
        <w:pStyle w:val="28"/>
        <w:spacing w:line="360" w:lineRule="auto"/>
        <w:rPr>
          <w:rFonts w:ascii="宋体" w:hAnsi="宋体" w:eastAsia="宋体" w:cs="宋体"/>
          <w:color w:val="auto"/>
          <w:highlight w:val="none"/>
        </w:rPr>
      </w:pPr>
      <w:bookmarkStart w:id="10" w:name="_Toc371"/>
      <w:r>
        <w:rPr>
          <w:rFonts w:hint="eastAsia" w:ascii="宋体" w:hAnsi="宋体" w:eastAsia="宋体" w:cs="宋体"/>
          <w:color w:val="auto"/>
          <w:highlight w:val="none"/>
        </w:rPr>
        <w:t xml:space="preserve">第一章 </w:t>
      </w:r>
      <w:bookmarkEnd w:id="6"/>
      <w:bookmarkEnd w:id="7"/>
      <w:bookmarkEnd w:id="8"/>
      <w:bookmarkStart w:id="11" w:name="_Toc120614211"/>
      <w:r>
        <w:rPr>
          <w:rFonts w:hint="eastAsia" w:ascii="宋体" w:hAnsi="宋体" w:eastAsia="宋体" w:cs="宋体"/>
          <w:color w:val="auto"/>
          <w:highlight w:val="none"/>
        </w:rPr>
        <w:t>招标公告</w:t>
      </w:r>
      <w:bookmarkEnd w:id="9"/>
      <w:bookmarkEnd w:id="10"/>
    </w:p>
    <w:p w14:paraId="0DDFAAE8">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hint="eastAsia" w:ascii="宋体" w:hAnsi="宋体" w:eastAsia="宋体" w:cs="宋体"/>
          <w:color w:val="auto"/>
          <w:spacing w:val="8"/>
          <w:sz w:val="24"/>
          <w:szCs w:val="24"/>
          <w:highlight w:val="none"/>
        </w:rPr>
      </w:pPr>
      <w:r>
        <w:rPr>
          <w:rFonts w:hint="eastAsia" w:ascii="宋体" w:hAnsi="宋体" w:cs="宋体"/>
          <w:color w:val="auto"/>
          <w:sz w:val="24"/>
          <w:szCs w:val="24"/>
          <w:highlight w:val="none"/>
          <w:lang w:eastAsia="zh-CN"/>
        </w:rPr>
        <w:t>三职中房屋结构安全鉴定和消防鉴定</w:t>
      </w:r>
      <w:r>
        <w:rPr>
          <w:rFonts w:hint="eastAsia" w:ascii="宋体" w:hAnsi="宋体" w:eastAsia="宋体" w:cs="宋体"/>
          <w:color w:val="auto"/>
          <w:sz w:val="24"/>
          <w:szCs w:val="24"/>
          <w:highlight w:val="none"/>
        </w:rPr>
        <w:t>的潜在投标人应在“苏采云政府采购一体化平台”（网址：http://jszfcg.jsczt.cn/）中参与项目并下载获取电子招标文件，并于</w:t>
      </w:r>
      <w:bookmarkStart w:id="12" w:name="EB49bf6e8a132943fba15dfdc1bf3bba75"/>
      <w:bookmarkEnd w:id="12"/>
      <w:r>
        <w:rPr>
          <w:rFonts w:hint="eastAsia" w:ascii="宋体" w:hAnsi="宋体" w:eastAsia="宋体" w:cs="宋体"/>
          <w:color w:val="auto"/>
          <w:sz w:val="24"/>
          <w:szCs w:val="24"/>
          <w:highlight w:val="none"/>
        </w:rPr>
        <w:t>20</w:t>
      </w:r>
      <w:r>
        <w:rPr>
          <w:rFonts w:hint="eastAsia" w:ascii="宋体" w:hAnsi="宋体" w:cs="宋体"/>
          <w:color w:val="auto"/>
          <w:sz w:val="24"/>
          <w:szCs w:val="24"/>
          <w:highlight w:val="none"/>
          <w:lang w:val="en-US" w:eastAsia="zh-CN"/>
        </w:rPr>
        <w:t>26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02</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03</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rPr>
        <w:t>（北京时间）前上传电子投标文件。</w:t>
      </w:r>
    </w:p>
    <w:p w14:paraId="283086D4">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rPr>
        <w:t>一、项目基本情况</w:t>
      </w:r>
    </w:p>
    <w:p w14:paraId="4E3258C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55"/>
        <w:textAlignment w:val="auto"/>
        <w:rPr>
          <w:rFonts w:hint="eastAsia" w:ascii="宋体" w:hAnsi="宋体" w:eastAsia="宋体" w:cs="宋体"/>
          <w:color w:val="auto"/>
          <w:spacing w:val="8"/>
          <w:sz w:val="24"/>
          <w:szCs w:val="24"/>
          <w:highlight w:val="none"/>
          <w:lang w:eastAsia="zh-CN"/>
        </w:rPr>
      </w:pPr>
      <w:r>
        <w:rPr>
          <w:rFonts w:hint="eastAsia" w:ascii="宋体" w:hAnsi="宋体" w:eastAsia="宋体" w:cs="宋体"/>
          <w:color w:val="auto"/>
          <w:spacing w:val="8"/>
          <w:sz w:val="24"/>
          <w:szCs w:val="24"/>
          <w:highlight w:val="none"/>
        </w:rPr>
        <w:t>项目编号：JSZC-320582-JHYZ-G2026-0002</w:t>
      </w:r>
      <w:r>
        <w:rPr>
          <w:rFonts w:hint="eastAsia" w:ascii="宋体" w:hAnsi="宋体" w:cs="宋体"/>
          <w:color w:val="auto"/>
          <w:spacing w:val="8"/>
          <w:sz w:val="24"/>
          <w:szCs w:val="24"/>
          <w:highlight w:val="none"/>
          <w:lang w:val="en-US" w:eastAsia="zh-CN"/>
        </w:rPr>
        <w:t xml:space="preserve"> </w:t>
      </w:r>
    </w:p>
    <w:p w14:paraId="0450E9C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55"/>
        <w:textAlignment w:val="auto"/>
        <w:rPr>
          <w:rFonts w:hint="eastAsia" w:ascii="宋体" w:hAnsi="宋体" w:eastAsia="宋体" w:cs="宋体"/>
          <w:color w:val="auto"/>
          <w:spacing w:val="8"/>
          <w:sz w:val="24"/>
          <w:szCs w:val="24"/>
          <w:highlight w:val="none"/>
          <w:lang w:eastAsia="zh-CN"/>
        </w:rPr>
      </w:pPr>
      <w:r>
        <w:rPr>
          <w:rFonts w:hint="eastAsia" w:ascii="宋体" w:hAnsi="宋体" w:eastAsia="宋体" w:cs="宋体"/>
          <w:color w:val="auto"/>
          <w:spacing w:val="8"/>
          <w:sz w:val="24"/>
          <w:szCs w:val="24"/>
          <w:highlight w:val="none"/>
        </w:rPr>
        <w:t>项目名称：</w:t>
      </w:r>
      <w:r>
        <w:rPr>
          <w:rFonts w:hint="eastAsia" w:ascii="宋体" w:hAnsi="宋体" w:cs="宋体"/>
          <w:color w:val="auto"/>
          <w:spacing w:val="8"/>
          <w:sz w:val="24"/>
          <w:szCs w:val="24"/>
          <w:highlight w:val="none"/>
          <w:lang w:eastAsia="zh-CN"/>
        </w:rPr>
        <w:t>三职中房屋结构安全鉴定和消防鉴定</w:t>
      </w:r>
    </w:p>
    <w:p w14:paraId="1AD35FE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55"/>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预算金额：</w:t>
      </w:r>
      <w:bookmarkStart w:id="13" w:name="EB1a0e1eba70434d918dcf5b8e03079bcd"/>
      <w:r>
        <w:rPr>
          <w:rFonts w:hint="eastAsia" w:ascii="宋体" w:hAnsi="宋体" w:eastAsia="宋体" w:cs="宋体"/>
          <w:color w:val="auto"/>
          <w:spacing w:val="8"/>
          <w:sz w:val="24"/>
          <w:szCs w:val="24"/>
          <w:highlight w:val="none"/>
          <w:lang w:val="en-US" w:eastAsia="zh-CN"/>
        </w:rPr>
        <w:t>108.83万</w:t>
      </w:r>
      <w:r>
        <w:rPr>
          <w:rFonts w:hint="eastAsia" w:ascii="宋体" w:hAnsi="宋体" w:eastAsia="宋体" w:cs="宋体"/>
          <w:color w:val="auto"/>
          <w:spacing w:val="8"/>
          <w:sz w:val="24"/>
          <w:szCs w:val="24"/>
          <w:highlight w:val="none"/>
        </w:rPr>
        <w:t>元</w:t>
      </w:r>
      <w:bookmarkEnd w:id="13"/>
    </w:p>
    <w:p w14:paraId="6034CF3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55"/>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最高限价：</w:t>
      </w:r>
      <w:r>
        <w:rPr>
          <w:rFonts w:hint="eastAsia" w:ascii="宋体" w:hAnsi="宋体" w:eastAsia="宋体" w:cs="宋体"/>
          <w:color w:val="auto"/>
          <w:spacing w:val="8"/>
          <w:sz w:val="24"/>
          <w:szCs w:val="24"/>
          <w:highlight w:val="none"/>
          <w:lang w:val="en-US" w:eastAsia="zh-CN"/>
        </w:rPr>
        <w:t>108.83万</w:t>
      </w:r>
      <w:r>
        <w:rPr>
          <w:rFonts w:hint="eastAsia" w:ascii="宋体" w:hAnsi="宋体" w:eastAsia="宋体" w:cs="宋体"/>
          <w:color w:val="auto"/>
          <w:spacing w:val="8"/>
          <w:sz w:val="24"/>
          <w:szCs w:val="24"/>
          <w:highlight w:val="none"/>
        </w:rPr>
        <w:t>元</w:t>
      </w:r>
    </w:p>
    <w:p w14:paraId="58487712">
      <w:pPr>
        <w:keepNext w:val="0"/>
        <w:keepLines w:val="0"/>
        <w:pageBreakBefore w:val="0"/>
        <w:widowControl/>
        <w:shd w:val="clear" w:color="auto" w:fill="FFFFFF"/>
        <w:spacing w:line="360" w:lineRule="auto"/>
        <w:ind w:firstLine="555"/>
        <w:rPr>
          <w:rFonts w:hint="eastAsia"/>
          <w:color w:val="auto"/>
          <w:highlight w:val="none"/>
        </w:rPr>
      </w:pPr>
      <w:r>
        <w:rPr>
          <w:rFonts w:hint="eastAsia" w:ascii="宋体" w:hAnsi="宋体" w:eastAsia="宋体" w:cs="宋体"/>
          <w:color w:val="auto"/>
          <w:spacing w:val="8"/>
          <w:sz w:val="24"/>
          <w:highlight w:val="none"/>
          <w:lang w:val="en-US" w:eastAsia="zh-CN"/>
        </w:rPr>
        <w:t>本次招标投标报价不高于最高限价</w:t>
      </w:r>
      <w:r>
        <w:rPr>
          <w:rFonts w:ascii="宋体" w:hAnsi="宋体" w:eastAsia="宋体" w:cs="宋体"/>
          <w:color w:val="auto"/>
          <w:spacing w:val="8"/>
          <w:sz w:val="24"/>
          <w:highlight w:val="none"/>
          <w:lang w:val="en-US" w:eastAsia="zh-CN"/>
        </w:rPr>
        <w:t>为有效投标报价。超</w:t>
      </w:r>
      <w:r>
        <w:rPr>
          <w:rFonts w:hint="eastAsia" w:ascii="宋体" w:hAnsi="宋体" w:eastAsia="宋体" w:cs="宋体"/>
          <w:color w:val="auto"/>
          <w:spacing w:val="8"/>
          <w:sz w:val="24"/>
          <w:highlight w:val="none"/>
          <w:lang w:val="en-US" w:eastAsia="zh-CN"/>
        </w:rPr>
        <w:t>最高限价</w:t>
      </w:r>
      <w:r>
        <w:rPr>
          <w:rFonts w:ascii="宋体" w:hAnsi="宋体" w:eastAsia="宋体" w:cs="宋体"/>
          <w:color w:val="auto"/>
          <w:spacing w:val="8"/>
          <w:sz w:val="24"/>
          <w:highlight w:val="none"/>
          <w:lang w:val="en-US" w:eastAsia="zh-CN"/>
        </w:rPr>
        <w:t>的投标报价为无效投标报价。</w:t>
      </w:r>
    </w:p>
    <w:p w14:paraId="16474F6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r>
        <w:rPr>
          <w:rFonts w:hint="eastAsia" w:ascii="宋体" w:hAnsi="宋体" w:cs="宋体"/>
          <w:color w:val="auto"/>
          <w:sz w:val="24"/>
          <w:szCs w:val="24"/>
          <w:highlight w:val="none"/>
          <w:lang w:eastAsia="zh-CN"/>
        </w:rPr>
        <w:t>三职中房屋结构安全鉴定和消防鉴定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详见招标文件第四章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03EC730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合同履行期限：</w:t>
      </w:r>
      <w:r>
        <w:rPr>
          <w:rFonts w:hint="eastAsia" w:ascii="宋体" w:hAnsi="宋体" w:eastAsia="宋体" w:cs="宋体"/>
          <w:color w:val="auto"/>
          <w:spacing w:val="8"/>
          <w:sz w:val="24"/>
          <w:szCs w:val="24"/>
          <w:highlight w:val="none"/>
          <w:lang w:eastAsia="zh-CN"/>
        </w:rPr>
        <w:t>自合同签订生效之日起至完成所有服务内容并出具相应鉴定结果报告且鉴定结果经主管部门审批通过</w:t>
      </w:r>
      <w:r>
        <w:rPr>
          <w:rFonts w:hint="eastAsia" w:ascii="宋体" w:hAnsi="宋体" w:eastAsia="宋体" w:cs="宋体"/>
          <w:color w:val="auto"/>
          <w:spacing w:val="8"/>
          <w:sz w:val="24"/>
          <w:szCs w:val="24"/>
          <w:highlight w:val="none"/>
          <w:lang w:val="en-US" w:eastAsia="zh-CN"/>
        </w:rPr>
        <w:t>直至不动产权证书办理完毕</w:t>
      </w:r>
      <w:r>
        <w:rPr>
          <w:rFonts w:hint="eastAsia" w:ascii="宋体" w:hAnsi="宋体" w:eastAsia="宋体" w:cs="宋体"/>
          <w:color w:val="auto"/>
          <w:spacing w:val="8"/>
          <w:sz w:val="24"/>
          <w:szCs w:val="24"/>
          <w:highlight w:val="none"/>
          <w:lang w:eastAsia="zh-CN"/>
        </w:rPr>
        <w:t>。</w:t>
      </w:r>
      <w:r>
        <w:rPr>
          <w:rFonts w:hint="eastAsia" w:ascii="宋体" w:hAnsi="宋体" w:eastAsia="宋体" w:cs="宋体"/>
          <w:color w:val="auto"/>
          <w:spacing w:val="8"/>
          <w:sz w:val="24"/>
          <w:szCs w:val="24"/>
          <w:highlight w:val="none"/>
        </w:rPr>
        <w:t xml:space="preserve"> </w:t>
      </w:r>
    </w:p>
    <w:p w14:paraId="623D6A7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textAlignment w:val="auto"/>
        <w:rPr>
          <w:rFonts w:hint="eastAsia" w:ascii="宋体" w:hAnsi="宋体" w:cs="宋体"/>
          <w:color w:val="auto"/>
          <w:spacing w:val="8"/>
          <w:sz w:val="24"/>
          <w:szCs w:val="24"/>
          <w:highlight w:val="none"/>
          <w:lang w:eastAsia="zh-CN"/>
        </w:rPr>
      </w:pPr>
      <w:r>
        <w:rPr>
          <w:rFonts w:hint="eastAsia" w:ascii="宋体" w:hAnsi="宋体" w:eastAsia="宋体" w:cs="宋体"/>
          <w:color w:val="auto"/>
          <w:spacing w:val="8"/>
          <w:sz w:val="24"/>
          <w:szCs w:val="24"/>
          <w:highlight w:val="none"/>
        </w:rPr>
        <w:t>本项目（是/否）接受联合体投标：接受联合体</w:t>
      </w:r>
      <w:r>
        <w:rPr>
          <w:rFonts w:hint="eastAsia" w:ascii="宋体" w:hAnsi="宋体" w:cs="宋体"/>
          <w:color w:val="auto"/>
          <w:spacing w:val="8"/>
          <w:sz w:val="24"/>
          <w:szCs w:val="24"/>
          <w:highlight w:val="none"/>
          <w:lang w:eastAsia="zh-CN"/>
        </w:rPr>
        <w:t>。</w:t>
      </w:r>
    </w:p>
    <w:p w14:paraId="77F35E42">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rPr>
        <w:t>二、申请人的资格要求：</w:t>
      </w:r>
    </w:p>
    <w:p w14:paraId="0DA0F71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4" w:firstLineChars="200"/>
        <w:textAlignment w:val="auto"/>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rPr>
        <w:t>（一）满足《中华人民共和国政府采购法》第二十二条规定；</w:t>
      </w:r>
    </w:p>
    <w:p w14:paraId="0055147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1AFAB52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2.财务状况报告（成立不满一年不需提供）。</w:t>
      </w:r>
    </w:p>
    <w:p w14:paraId="28ABE77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3.依法缴纳税收和社会保障资金的相关材料。</w:t>
      </w:r>
    </w:p>
    <w:p w14:paraId="642E10E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4.具备履行合同所必需的设备和专业技术能力的书面声明。</w:t>
      </w:r>
    </w:p>
    <w:p w14:paraId="2A7C17B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5.参加政府采购活动前3年内在经营活动中没有重大违法记录的书面声明。</w:t>
      </w:r>
    </w:p>
    <w:p w14:paraId="60A84A6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6.授权委托书。</w:t>
      </w:r>
    </w:p>
    <w:p w14:paraId="5E12040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7.资格证明文件的书面承诺。</w:t>
      </w:r>
    </w:p>
    <w:p w14:paraId="487B5AAB">
      <w:pPr>
        <w:pStyle w:val="29"/>
        <w:spacing w:line="360" w:lineRule="auto"/>
        <w:ind w:firstLine="500"/>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rPr>
        <w:t>（二）落实政府采购政策需满足的资格要求：</w:t>
      </w:r>
    </w:p>
    <w:p w14:paraId="6AEE353D">
      <w:pPr>
        <w:pStyle w:val="29"/>
        <w:spacing w:line="360" w:lineRule="auto"/>
        <w:ind w:firstLine="500"/>
        <w:rPr>
          <w:rFonts w:ascii="宋体" w:hAnsi="宋体" w:eastAsia="宋体" w:cs="宋体"/>
          <w:color w:val="auto"/>
          <w:spacing w:val="7"/>
          <w:highlight w:val="none"/>
        </w:rPr>
      </w:pPr>
      <w:r>
        <w:rPr>
          <w:rFonts w:hint="eastAsia" w:ascii="宋体" w:hAnsi="宋体" w:eastAsia="宋体" w:cs="宋体"/>
          <w:color w:val="auto"/>
          <w:spacing w:val="8"/>
          <w:highlight w:val="none"/>
        </w:rPr>
        <w:t>1.</w:t>
      </w:r>
      <w:r>
        <w:rPr>
          <w:rFonts w:hint="eastAsia" w:ascii="宋体" w:hAnsi="宋体" w:eastAsia="宋体" w:cs="宋体"/>
          <w:color w:val="auto"/>
          <w:spacing w:val="7"/>
          <w:highlight w:val="none"/>
        </w:rPr>
        <w:t>本项目专门面向中小企业采购</w:t>
      </w:r>
    </w:p>
    <w:p w14:paraId="66147940">
      <w:pPr>
        <w:pStyle w:val="29"/>
        <w:spacing w:line="360" w:lineRule="auto"/>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rPr>
        <w:t>注：（1）根据《关于促进残疾人就业政府采购政策的通知》（财库〔2017〕141号）的通知规定，在政府采购活动中，残疾人福利性单位视同小型、微型企业。</w:t>
      </w:r>
    </w:p>
    <w:p w14:paraId="73E74229">
      <w:pPr>
        <w:widowControl/>
        <w:shd w:val="clear" w:color="auto" w:fill="FFFFFF"/>
        <w:spacing w:line="360" w:lineRule="auto"/>
        <w:ind w:firstLine="508" w:firstLineChars="200"/>
        <w:rPr>
          <w:rFonts w:ascii="宋体" w:hAnsi="宋体" w:cs="宋体"/>
          <w:color w:val="auto"/>
          <w:spacing w:val="8"/>
          <w:sz w:val="24"/>
          <w:highlight w:val="none"/>
        </w:rPr>
      </w:pPr>
      <w:r>
        <w:rPr>
          <w:rFonts w:hint="eastAsia" w:ascii="宋体" w:hAnsi="宋体" w:cs="宋体"/>
          <w:color w:val="auto"/>
          <w:spacing w:val="7"/>
          <w:sz w:val="24"/>
          <w:highlight w:val="none"/>
        </w:rPr>
        <w:t>（2）根据《关于政府采购支持监狱企业发展有关问题的通知》（财库〔2014〕68号）的通知规定，在政府采购活动中，监狱企业视同小型、微型企业。</w:t>
      </w:r>
    </w:p>
    <w:p w14:paraId="6C82AA4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55"/>
        <w:textAlignment w:val="auto"/>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rPr>
        <w:t>（三）本项目的特定资格要求： </w:t>
      </w:r>
    </w:p>
    <w:p w14:paraId="6761859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lang w:val="en-US" w:eastAsia="zh-CN"/>
        </w:rPr>
        <w:t>1.</w:t>
      </w:r>
      <w:r>
        <w:rPr>
          <w:rFonts w:hint="eastAsia" w:ascii="宋体" w:hAnsi="宋体" w:eastAsia="宋体" w:cs="宋体"/>
          <w:color w:val="auto"/>
          <w:spacing w:val="8"/>
          <w:sz w:val="24"/>
          <w:szCs w:val="24"/>
          <w:highlight w:val="none"/>
        </w:rPr>
        <w:t>未被“信用中国”网站（www.creditchina.gov.cn）列入失信被执行人、重大税收违法案件当事人名单、政府采购严重失信行为记录名单。</w:t>
      </w:r>
    </w:p>
    <w:p w14:paraId="1199557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textAlignment w:val="auto"/>
        <w:rPr>
          <w:rFonts w:hint="eastAsia" w:ascii="宋体" w:hAnsi="宋体" w:eastAsia="宋体" w:cs="宋体"/>
          <w:color w:val="auto"/>
          <w:spacing w:val="8"/>
          <w:sz w:val="24"/>
          <w:szCs w:val="24"/>
          <w:highlight w:val="none"/>
          <w:lang w:val="en-US" w:eastAsia="zh-CN"/>
        </w:rPr>
      </w:pPr>
      <w:bookmarkStart w:id="14" w:name="EB2e222552591745cd9af6e9d18c1a40c7"/>
      <w:bookmarkEnd w:id="14"/>
      <w:r>
        <w:rPr>
          <w:rFonts w:hint="eastAsia" w:ascii="宋体" w:hAnsi="宋体" w:eastAsia="宋体" w:cs="宋体"/>
          <w:color w:val="auto"/>
          <w:spacing w:val="8"/>
          <w:sz w:val="24"/>
          <w:szCs w:val="24"/>
          <w:highlight w:val="none"/>
          <w:lang w:val="en-US" w:eastAsia="zh-CN"/>
        </w:rPr>
        <w:t>2.投标人具备建设行政主管部门颁发的建设工程质量见证取样检测资质和地基基础工程检测、主体结构现场检测、钢结构工程检测等专项资质。（如为联合体投标的，联合体各方提供的相关材料均予认可。）</w:t>
      </w:r>
    </w:p>
    <w:p w14:paraId="6994475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textAlignment w:val="auto"/>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lang w:val="en-US" w:eastAsia="zh-CN"/>
        </w:rPr>
        <w:t>3.投标人具有消防评估能力，并按《社会消防技术服务管理规定》规定，在社会消防技术服务平台上公示。（如为联合体投标的，联合体各方提供的相关材料均予认可。）</w:t>
      </w:r>
    </w:p>
    <w:p w14:paraId="6330C7D8">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rPr>
        <w:t>三、获取招标文件</w:t>
      </w:r>
    </w:p>
    <w:p w14:paraId="3AF76092">
      <w:pPr>
        <w:widowControl/>
        <w:shd w:val="clear" w:color="auto" w:fill="FFFFFF"/>
        <w:spacing w:line="360" w:lineRule="auto"/>
        <w:ind w:firstLine="512" w:firstLineChars="200"/>
        <w:rPr>
          <w:rFonts w:hint="eastAsia" w:ascii="宋体" w:hAnsi="宋体" w:cs="宋体"/>
          <w:color w:val="auto"/>
          <w:spacing w:val="8"/>
          <w:sz w:val="24"/>
          <w:highlight w:val="none"/>
          <w:lang w:val="en-US" w:eastAsia="zh-CN"/>
        </w:rPr>
      </w:pPr>
      <w:r>
        <w:rPr>
          <w:rFonts w:hint="eastAsia" w:ascii="宋体" w:hAnsi="宋体" w:eastAsia="宋体" w:cs="宋体"/>
          <w:color w:val="auto"/>
          <w:spacing w:val="8"/>
          <w:sz w:val="24"/>
          <w:szCs w:val="24"/>
          <w:highlight w:val="none"/>
          <w:lang w:val="en-US" w:eastAsia="zh-CN"/>
        </w:rPr>
        <w:t>时间：</w:t>
      </w:r>
      <w:r>
        <w:rPr>
          <w:rFonts w:hint="eastAsia" w:ascii="宋体" w:hAnsi="宋体" w:cs="宋体"/>
          <w:color w:val="auto"/>
          <w:spacing w:val="8"/>
          <w:sz w:val="24"/>
          <w:highlight w:val="none"/>
          <w:lang w:val="en-US" w:eastAsia="zh-CN"/>
        </w:rPr>
        <w:t>自公告发布之日起5个工作日</w:t>
      </w:r>
    </w:p>
    <w:p w14:paraId="37D8B50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textAlignment w:val="auto"/>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lang w:val="en-US" w:eastAsia="zh-CN"/>
        </w:rPr>
        <w:t>地点：苏采云政府采购一体化平台（网址http://jszfcg.jsczt.cn/） </w:t>
      </w:r>
    </w:p>
    <w:p w14:paraId="30DEE15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textAlignment w:val="auto"/>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lang w:val="en-US" w:eastAsia="zh-CN"/>
        </w:rPr>
        <w:t>方式：苏采云政府采购一体化平台（网址http://jszfcg.jsczt.cn/） </w:t>
      </w:r>
    </w:p>
    <w:p w14:paraId="45A290F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textAlignment w:val="auto"/>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lang w:val="en-US" w:eastAsia="zh-CN"/>
        </w:rPr>
        <w:t>售价：0.00元 </w:t>
      </w:r>
    </w:p>
    <w:p w14:paraId="3216ACA0">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rPr>
        <w:t>四、提交投标文件截止时间、开标时间和地点</w:t>
      </w:r>
    </w:p>
    <w:p w14:paraId="1A2F4A7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z w:val="24"/>
          <w:szCs w:val="24"/>
          <w:highlight w:val="none"/>
        </w:rPr>
        <w:t>20</w:t>
      </w:r>
      <w:r>
        <w:rPr>
          <w:rFonts w:hint="eastAsia" w:ascii="宋体" w:hAnsi="宋体" w:cs="宋体"/>
          <w:color w:val="auto"/>
          <w:sz w:val="24"/>
          <w:szCs w:val="24"/>
          <w:highlight w:val="none"/>
          <w:lang w:val="en-US" w:eastAsia="zh-CN"/>
        </w:rPr>
        <w:t>26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02</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03</w:t>
      </w:r>
      <w:r>
        <w:rPr>
          <w:rFonts w:hint="eastAsia" w:ascii="宋体" w:hAnsi="宋体" w:eastAsia="宋体" w:cs="宋体"/>
          <w:color w:val="auto"/>
          <w:sz w:val="24"/>
          <w:szCs w:val="24"/>
          <w:highlight w:val="none"/>
        </w:rPr>
        <w:t>日</w:t>
      </w:r>
      <w:r>
        <w:rPr>
          <w:rFonts w:hint="eastAsia" w:ascii="宋体" w:hAnsi="宋体" w:cs="宋体"/>
          <w:color w:val="auto"/>
          <w:spacing w:val="8"/>
          <w:sz w:val="24"/>
          <w:szCs w:val="24"/>
          <w:highlight w:val="none"/>
          <w:lang w:val="en-US" w:eastAsia="zh-CN"/>
        </w:rPr>
        <w:t>14</w:t>
      </w:r>
      <w:r>
        <w:rPr>
          <w:rFonts w:hint="eastAsia" w:ascii="宋体" w:hAnsi="宋体" w:eastAsia="宋体" w:cs="宋体"/>
          <w:color w:val="auto"/>
          <w:spacing w:val="8"/>
          <w:sz w:val="24"/>
          <w:szCs w:val="24"/>
          <w:highlight w:val="none"/>
        </w:rPr>
        <w:t>:</w:t>
      </w:r>
      <w:r>
        <w:rPr>
          <w:rFonts w:hint="eastAsia" w:ascii="宋体" w:hAnsi="宋体" w:cs="宋体"/>
          <w:color w:val="auto"/>
          <w:spacing w:val="8"/>
          <w:sz w:val="24"/>
          <w:szCs w:val="24"/>
          <w:highlight w:val="none"/>
          <w:lang w:val="en-US" w:eastAsia="zh-CN"/>
        </w:rPr>
        <w:t>00</w:t>
      </w:r>
      <w:r>
        <w:rPr>
          <w:rFonts w:hint="eastAsia" w:ascii="宋体" w:hAnsi="宋体" w:eastAsia="宋体" w:cs="宋体"/>
          <w:color w:val="auto"/>
          <w:spacing w:val="8"/>
          <w:sz w:val="24"/>
          <w:szCs w:val="24"/>
          <w:highlight w:val="none"/>
        </w:rPr>
        <w:t>（北京时间）</w:t>
      </w:r>
    </w:p>
    <w:p w14:paraId="445F0CC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地点：苏采云系统 </w:t>
      </w:r>
    </w:p>
    <w:p w14:paraId="67B8B020">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rPr>
        <w:t>五、公告期限</w:t>
      </w:r>
    </w:p>
    <w:p w14:paraId="4B7119C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自本公告发布之日起5个工作日。</w:t>
      </w:r>
    </w:p>
    <w:p w14:paraId="25422C0A">
      <w:pPr>
        <w:keepNext w:val="0"/>
        <w:keepLines w:val="0"/>
        <w:pageBreakBefore w:val="0"/>
        <w:widowControl/>
        <w:shd w:val="clear" w:color="auto" w:fill="FFFFFF"/>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rPr>
        <w:t>六、其他补充事宜</w:t>
      </w:r>
    </w:p>
    <w:p w14:paraId="44F7AC9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jc w:val="left"/>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1.CA证书办理</w:t>
      </w:r>
    </w:p>
    <w:p w14:paraId="5971BCE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jc w:val="left"/>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w:t>
      </w:r>
      <w:r>
        <w:rPr>
          <w:rFonts w:hint="eastAsia" w:ascii="宋体" w:hAnsi="宋体" w:cs="宋体"/>
          <w:color w:val="auto"/>
          <w:spacing w:val="8"/>
          <w:sz w:val="24"/>
          <w:szCs w:val="24"/>
          <w:highlight w:val="none"/>
          <w:lang w:val="en-US" w:eastAsia="zh-CN"/>
        </w:rPr>
        <w:t>-</w:t>
      </w:r>
      <w:r>
        <w:rPr>
          <w:rFonts w:hint="eastAsia" w:ascii="宋体" w:hAnsi="宋体" w:eastAsia="宋体" w:cs="宋体"/>
          <w:color w:val="auto"/>
          <w:spacing w:val="8"/>
          <w:sz w:val="24"/>
          <w:szCs w:val="24"/>
          <w:highlight w:val="none"/>
        </w:rPr>
        <w:t>65737699。</w:t>
      </w:r>
    </w:p>
    <w:p w14:paraId="60E5498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jc w:val="left"/>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2.参与采购活动</w:t>
      </w:r>
    </w:p>
    <w:p w14:paraId="2BE0ACEA">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40"/>
        <w:textAlignment w:val="auto"/>
        <w:rPr>
          <w:rFonts w:hint="eastAsia" w:ascii="宋体" w:hAnsi="宋体" w:eastAsia="宋体" w:cs="宋体"/>
          <w:color w:val="auto"/>
          <w:spacing w:val="8"/>
          <w:kern w:val="0"/>
          <w:sz w:val="24"/>
          <w:szCs w:val="24"/>
          <w:highlight w:val="none"/>
        </w:rPr>
      </w:pPr>
      <w:r>
        <w:rPr>
          <w:rFonts w:hint="eastAsia" w:ascii="宋体" w:hAnsi="宋体" w:eastAsia="宋体" w:cs="宋体"/>
          <w:color w:val="auto"/>
          <w:spacing w:val="8"/>
          <w:kern w:val="0"/>
          <w:sz w:val="24"/>
          <w:szCs w:val="24"/>
          <w:highlight w:val="none"/>
        </w:rPr>
        <w:t>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13B629B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jc w:val="left"/>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3.电子投标准备</w:t>
      </w:r>
    </w:p>
    <w:p w14:paraId="6C6FFBA8">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40"/>
        <w:jc w:val="left"/>
        <w:textAlignment w:val="auto"/>
        <w:rPr>
          <w:rFonts w:hint="eastAsia" w:ascii="宋体" w:hAnsi="宋体" w:eastAsia="宋体" w:cs="宋体"/>
          <w:color w:val="auto"/>
          <w:spacing w:val="8"/>
          <w:kern w:val="0"/>
          <w:sz w:val="24"/>
          <w:szCs w:val="24"/>
          <w:highlight w:val="none"/>
        </w:rPr>
      </w:pPr>
      <w:r>
        <w:rPr>
          <w:rFonts w:hint="eastAsia" w:ascii="宋体" w:hAnsi="宋体" w:eastAsia="宋体" w:cs="宋体"/>
          <w:color w:val="auto"/>
          <w:spacing w:val="8"/>
          <w:kern w:val="0"/>
          <w:sz w:val="24"/>
          <w:szCs w:val="24"/>
          <w:highlight w:val="none"/>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1140506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jc w:val="left"/>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在系统操作过程中如有疑问，请按以下方式联系：</w:t>
      </w:r>
    </w:p>
    <w:p w14:paraId="023B8DA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jc w:val="left"/>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注册咨询：18261002950；</w:t>
      </w:r>
    </w:p>
    <w:p w14:paraId="4D3AB6D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jc w:val="left"/>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CA技术咨询电话：400-608-6099；</w:t>
      </w:r>
    </w:p>
    <w:p w14:paraId="527192E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jc w:val="left"/>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签章使用问题：025-83633811、025-83633812、15380932027、15371015030；</w:t>
      </w:r>
    </w:p>
    <w:p w14:paraId="2E61F24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jc w:val="left"/>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系统使用指导与咨询：18261002950、</w:t>
      </w:r>
      <w:r>
        <w:rPr>
          <w:rFonts w:hint="eastAsia" w:ascii="宋体" w:hAnsi="宋体" w:eastAsia="宋体" w:cs="宋体"/>
          <w:color w:val="auto"/>
          <w:spacing w:val="8"/>
          <w:kern w:val="0"/>
          <w:sz w:val="24"/>
          <w:highlight w:val="none"/>
          <w:lang w:val="en-US" w:eastAsia="zh-CN"/>
        </w:rPr>
        <w:t>13914088964</w:t>
      </w:r>
      <w:r>
        <w:rPr>
          <w:rFonts w:hint="eastAsia" w:ascii="宋体" w:hAnsi="宋体" w:eastAsia="宋体" w:cs="宋体"/>
          <w:color w:val="auto"/>
          <w:spacing w:val="8"/>
          <w:sz w:val="24"/>
          <w:szCs w:val="24"/>
          <w:highlight w:val="none"/>
        </w:rPr>
        <w:t>；QQ：3048755361、1315179389、895706745。</w:t>
      </w:r>
    </w:p>
    <w:p w14:paraId="7F79C874">
      <w:pPr>
        <w:pStyle w:val="124"/>
        <w:keepNext w:val="0"/>
        <w:keepLines w:val="0"/>
        <w:pageBreakBefore w:val="0"/>
        <w:kinsoku/>
        <w:wordWrap/>
        <w:overflowPunct/>
        <w:topLinePunct w:val="0"/>
        <w:autoSpaceDE/>
        <w:autoSpaceDN/>
        <w:bidi w:val="0"/>
        <w:adjustRightInd/>
        <w:snapToGrid/>
        <w:spacing w:line="360" w:lineRule="auto"/>
        <w:ind w:lef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00C90CC4">
      <w:pPr>
        <w:pStyle w:val="124"/>
        <w:keepNext w:val="0"/>
        <w:keepLines w:val="0"/>
        <w:pageBreakBefore w:val="0"/>
        <w:kinsoku/>
        <w:wordWrap/>
        <w:overflowPunct/>
        <w:topLinePunct w:val="0"/>
        <w:autoSpaceDE/>
        <w:autoSpaceDN/>
        <w:bidi w:val="0"/>
        <w:adjustRightInd/>
        <w:snapToGrid/>
        <w:spacing w:line="360" w:lineRule="auto"/>
        <w:ind w:lef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589EA5E6">
      <w:pPr>
        <w:pStyle w:val="124"/>
        <w:keepNext w:val="0"/>
        <w:keepLines w:val="0"/>
        <w:pageBreakBefore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请供应商确保电脑、系统及其他设备（视频输入输出设备等）无误，且开标直至项目结束始终保持系统在线状态。</w:t>
      </w:r>
    </w:p>
    <w:p w14:paraId="2526E6B8">
      <w:pPr>
        <w:pStyle w:val="124"/>
        <w:keepNext w:val="0"/>
        <w:keepLines w:val="0"/>
        <w:pageBreakBefore w:val="0"/>
        <w:kinsoku/>
        <w:wordWrap/>
        <w:overflowPunct/>
        <w:topLinePunct w:val="0"/>
        <w:autoSpaceDE/>
        <w:autoSpaceDN/>
        <w:bidi w:val="0"/>
        <w:adjustRightInd/>
        <w:snapToGrid/>
        <w:spacing w:line="360" w:lineRule="auto"/>
        <w:ind w:lef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6.招标文件澄清或者修改内容的告知方式：招标文件的实质性变动或修改将在政府采购公告媒体网通知，投标人可自行下载。</w:t>
      </w:r>
    </w:p>
    <w:p w14:paraId="14D4211A">
      <w:pPr>
        <w:pStyle w:val="124"/>
        <w:keepNext w:val="0"/>
        <w:keepLines w:val="0"/>
        <w:pageBreakBefore w:val="0"/>
        <w:kinsoku/>
        <w:wordWrap/>
        <w:overflowPunct/>
        <w:topLinePunct w:val="0"/>
        <w:autoSpaceDE/>
        <w:autoSpaceDN/>
        <w:bidi w:val="0"/>
        <w:adjustRightInd/>
        <w:snapToGrid/>
        <w:spacing w:line="360" w:lineRule="auto"/>
        <w:ind w:lef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7.本次招标不收取投标保证金。</w:t>
      </w:r>
    </w:p>
    <w:p w14:paraId="4A499CC8">
      <w:pPr>
        <w:keepNext w:val="0"/>
        <w:keepLines w:val="0"/>
        <w:pageBreakBefore w:val="0"/>
        <w:widowControl/>
        <w:shd w:val="clear" w:color="auto" w:fill="FFFFFF"/>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rPr>
        <w:t>七、对本次招标提出询问，请按以下方式联系。</w:t>
      </w:r>
    </w:p>
    <w:p w14:paraId="5001445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1.采购人信息</w:t>
      </w:r>
    </w:p>
    <w:p w14:paraId="38D2C07D">
      <w:pPr>
        <w:keepNext w:val="0"/>
        <w:keepLines w:val="0"/>
        <w:pageBreakBefore w:val="0"/>
        <w:widowControl/>
        <w:shd w:val="clear" w:color="auto" w:fill="FFFFFF"/>
        <w:kinsoku/>
        <w:wordWrap/>
        <w:overflowPunct/>
        <w:topLinePunct w:val="0"/>
        <w:autoSpaceDE/>
        <w:autoSpaceDN/>
        <w:bidi w:val="0"/>
        <w:adjustRightInd/>
        <w:snapToGrid/>
        <w:spacing w:line="360" w:lineRule="auto"/>
        <w:ind w:left="420" w:firstLine="420"/>
        <w:jc w:val="left"/>
        <w:textAlignment w:val="auto"/>
        <w:rPr>
          <w:rFonts w:hint="eastAsia" w:ascii="宋体" w:hAnsi="宋体" w:eastAsia="宋体" w:cs="宋体"/>
          <w:color w:val="auto"/>
          <w:spacing w:val="8"/>
          <w:sz w:val="24"/>
          <w:szCs w:val="24"/>
          <w:highlight w:val="none"/>
          <w:lang w:eastAsia="zh-CN"/>
        </w:rPr>
      </w:pPr>
      <w:r>
        <w:rPr>
          <w:rFonts w:hint="eastAsia" w:ascii="宋体" w:hAnsi="宋体" w:eastAsia="宋体" w:cs="宋体"/>
          <w:color w:val="auto"/>
          <w:spacing w:val="8"/>
          <w:sz w:val="24"/>
          <w:szCs w:val="24"/>
          <w:highlight w:val="none"/>
        </w:rPr>
        <w:t>名 称：</w:t>
      </w:r>
      <w:r>
        <w:rPr>
          <w:rFonts w:hint="eastAsia" w:ascii="宋体" w:hAnsi="宋体" w:eastAsia="宋体" w:cs="宋体"/>
          <w:color w:val="auto"/>
          <w:spacing w:val="8"/>
          <w:sz w:val="24"/>
          <w:szCs w:val="24"/>
          <w:highlight w:val="none"/>
          <w:lang w:eastAsia="zh-CN"/>
        </w:rPr>
        <w:t>张家港市教育局</w:t>
      </w:r>
    </w:p>
    <w:p w14:paraId="1EB1EA35">
      <w:pPr>
        <w:keepNext w:val="0"/>
        <w:keepLines w:val="0"/>
        <w:pageBreakBefore w:val="0"/>
        <w:widowControl/>
        <w:shd w:val="clear" w:color="auto" w:fill="FFFFFF"/>
        <w:kinsoku/>
        <w:wordWrap/>
        <w:overflowPunct/>
        <w:topLinePunct w:val="0"/>
        <w:autoSpaceDE/>
        <w:autoSpaceDN/>
        <w:bidi w:val="0"/>
        <w:adjustRightInd/>
        <w:snapToGrid/>
        <w:spacing w:line="360" w:lineRule="auto"/>
        <w:ind w:left="420" w:firstLine="420"/>
        <w:jc w:val="left"/>
        <w:textAlignment w:val="auto"/>
        <w:rPr>
          <w:rFonts w:hint="eastAsia" w:ascii="宋体" w:hAnsi="宋体" w:eastAsia="宋体" w:cs="宋体"/>
          <w:color w:val="auto"/>
          <w:spacing w:val="8"/>
          <w:sz w:val="24"/>
          <w:szCs w:val="24"/>
          <w:highlight w:val="none"/>
          <w:lang w:eastAsia="zh-CN"/>
        </w:rPr>
      </w:pPr>
      <w:r>
        <w:rPr>
          <w:rFonts w:hint="eastAsia" w:ascii="宋体" w:hAnsi="宋体" w:eastAsia="宋体" w:cs="宋体"/>
          <w:color w:val="auto"/>
          <w:spacing w:val="8"/>
          <w:sz w:val="24"/>
          <w:szCs w:val="24"/>
          <w:highlight w:val="none"/>
        </w:rPr>
        <w:t>地</w:t>
      </w:r>
      <w:r>
        <w:rPr>
          <w:rFonts w:hint="eastAsia" w:ascii="宋体" w:hAnsi="宋体" w:eastAsia="宋体" w:cs="宋体"/>
          <w:color w:val="auto"/>
          <w:spacing w:val="8"/>
          <w:sz w:val="24"/>
          <w:szCs w:val="24"/>
          <w:highlight w:val="none"/>
          <w:lang w:val="en-US" w:eastAsia="zh-CN"/>
        </w:rPr>
        <w:t xml:space="preserve"> </w:t>
      </w:r>
      <w:r>
        <w:rPr>
          <w:rFonts w:hint="eastAsia" w:ascii="宋体" w:hAnsi="宋体" w:eastAsia="宋体" w:cs="宋体"/>
          <w:color w:val="auto"/>
          <w:spacing w:val="8"/>
          <w:sz w:val="24"/>
          <w:szCs w:val="24"/>
          <w:highlight w:val="none"/>
        </w:rPr>
        <w:t>址：</w:t>
      </w:r>
      <w:bookmarkStart w:id="15" w:name="EB9c4a1aaeb2f740559d87fd6428ed78cc"/>
      <w:r>
        <w:rPr>
          <w:rFonts w:hint="eastAsia" w:ascii="宋体" w:hAnsi="宋体" w:eastAsia="宋体" w:cs="宋体"/>
          <w:color w:val="auto"/>
          <w:spacing w:val="8"/>
          <w:sz w:val="24"/>
          <w:szCs w:val="24"/>
          <w:highlight w:val="none"/>
        </w:rPr>
        <w:t>张家港市杨舍镇老宅路133号</w:t>
      </w:r>
      <w:bookmarkEnd w:id="15"/>
    </w:p>
    <w:p w14:paraId="1D6A36DF">
      <w:pPr>
        <w:widowControl/>
        <w:shd w:val="clear" w:color="auto" w:fill="FFFFFF"/>
        <w:spacing w:line="360" w:lineRule="auto"/>
        <w:ind w:left="420" w:firstLine="420"/>
        <w:jc w:val="left"/>
        <w:rPr>
          <w:rFonts w:hint="eastAsia" w:ascii="宋体" w:hAnsi="宋体" w:cs="宋体"/>
          <w:color w:val="auto"/>
          <w:spacing w:val="8"/>
          <w:kern w:val="0"/>
          <w:sz w:val="24"/>
          <w:highlight w:val="none"/>
        </w:rPr>
      </w:pPr>
      <w:r>
        <w:rPr>
          <w:rFonts w:hint="eastAsia" w:ascii="宋体" w:hAnsi="宋体" w:eastAsia="宋体" w:cs="宋体"/>
          <w:color w:val="auto"/>
          <w:spacing w:val="8"/>
          <w:sz w:val="24"/>
          <w:szCs w:val="24"/>
          <w:highlight w:val="none"/>
        </w:rPr>
        <w:t>联系</w:t>
      </w:r>
      <w:r>
        <w:rPr>
          <w:rFonts w:hint="eastAsia" w:ascii="宋体" w:hAnsi="宋体" w:eastAsia="宋体" w:cs="宋体"/>
          <w:color w:val="auto"/>
          <w:spacing w:val="8"/>
          <w:sz w:val="24"/>
          <w:szCs w:val="24"/>
          <w:highlight w:val="none"/>
          <w:lang w:val="en-US" w:eastAsia="zh-CN"/>
        </w:rPr>
        <w:t>人</w:t>
      </w:r>
      <w:r>
        <w:rPr>
          <w:rFonts w:hint="eastAsia" w:ascii="宋体" w:hAnsi="宋体" w:eastAsia="宋体" w:cs="宋体"/>
          <w:color w:val="auto"/>
          <w:spacing w:val="8"/>
          <w:sz w:val="24"/>
          <w:szCs w:val="24"/>
          <w:highlight w:val="none"/>
        </w:rPr>
        <w:t>：</w:t>
      </w:r>
      <w:bookmarkStart w:id="16" w:name="EB390ae4918c1e4b7a83628a7b425fb28c"/>
      <w:r>
        <w:rPr>
          <w:rFonts w:hint="eastAsia" w:ascii="宋体" w:hAnsi="宋体" w:eastAsia="宋体" w:cs="宋体"/>
          <w:color w:val="auto"/>
          <w:spacing w:val="8"/>
          <w:sz w:val="24"/>
          <w:szCs w:val="24"/>
          <w:highlight w:val="none"/>
        </w:rPr>
        <w:t>叶牡丹</w:t>
      </w:r>
      <w:bookmarkEnd w:id="16"/>
      <w:bookmarkStart w:id="233" w:name="_GoBack"/>
      <w:bookmarkEnd w:id="233"/>
    </w:p>
    <w:p w14:paraId="61E6ECDD">
      <w:pPr>
        <w:keepNext w:val="0"/>
        <w:keepLines w:val="0"/>
        <w:pageBreakBefore w:val="0"/>
        <w:widowControl/>
        <w:shd w:val="clear" w:color="auto" w:fill="FFFFFF"/>
        <w:kinsoku/>
        <w:wordWrap/>
        <w:overflowPunct/>
        <w:topLinePunct w:val="0"/>
        <w:autoSpaceDE/>
        <w:autoSpaceDN/>
        <w:bidi w:val="0"/>
        <w:adjustRightInd/>
        <w:snapToGrid/>
        <w:spacing w:line="360" w:lineRule="auto"/>
        <w:ind w:left="420" w:firstLine="420"/>
        <w:jc w:val="left"/>
        <w:textAlignment w:val="auto"/>
        <w:rPr>
          <w:rFonts w:hint="eastAsia" w:ascii="宋体" w:hAnsi="宋体" w:eastAsia="宋体" w:cs="宋体"/>
          <w:color w:val="auto"/>
          <w:spacing w:val="8"/>
          <w:sz w:val="24"/>
          <w:szCs w:val="24"/>
          <w:highlight w:val="none"/>
          <w:lang w:eastAsia="zh-CN"/>
        </w:rPr>
      </w:pPr>
      <w:r>
        <w:rPr>
          <w:rFonts w:hint="eastAsia" w:ascii="宋体" w:hAnsi="宋体" w:eastAsia="宋体" w:cs="宋体"/>
          <w:color w:val="auto"/>
          <w:spacing w:val="8"/>
          <w:sz w:val="24"/>
          <w:szCs w:val="24"/>
          <w:highlight w:val="none"/>
        </w:rPr>
        <w:t>联系</w:t>
      </w:r>
      <w:r>
        <w:rPr>
          <w:rFonts w:hint="eastAsia" w:ascii="宋体" w:hAnsi="宋体" w:eastAsia="宋体" w:cs="宋体"/>
          <w:color w:val="auto"/>
          <w:spacing w:val="8"/>
          <w:sz w:val="24"/>
          <w:szCs w:val="24"/>
          <w:highlight w:val="none"/>
          <w:lang w:val="en-US" w:eastAsia="zh-CN"/>
        </w:rPr>
        <w:t>方式</w:t>
      </w:r>
      <w:r>
        <w:rPr>
          <w:rFonts w:hint="eastAsia" w:ascii="宋体" w:hAnsi="宋体" w:eastAsia="宋体" w:cs="宋体"/>
          <w:color w:val="auto"/>
          <w:spacing w:val="8"/>
          <w:sz w:val="24"/>
          <w:szCs w:val="24"/>
          <w:highlight w:val="none"/>
        </w:rPr>
        <w:t>：</w:t>
      </w:r>
      <w:r>
        <w:rPr>
          <w:rFonts w:hint="eastAsia" w:ascii="宋体" w:hAnsi="宋体" w:cs="宋体"/>
          <w:color w:val="auto"/>
          <w:spacing w:val="8"/>
          <w:sz w:val="24"/>
          <w:szCs w:val="24"/>
          <w:highlight w:val="none"/>
          <w:lang w:val="en-US" w:eastAsia="zh-CN"/>
        </w:rPr>
        <w:t>0512-</w:t>
      </w:r>
      <w:r>
        <w:rPr>
          <w:rFonts w:hint="eastAsia" w:ascii="宋体" w:hAnsi="宋体" w:eastAsia="宋体" w:cs="宋体"/>
          <w:color w:val="auto"/>
          <w:spacing w:val="8"/>
          <w:sz w:val="24"/>
          <w:szCs w:val="24"/>
          <w:highlight w:val="none"/>
        </w:rPr>
        <w:t>58280029</w:t>
      </w:r>
      <w:r>
        <w:rPr>
          <w:rFonts w:hint="eastAsia" w:ascii="宋体" w:hAnsi="宋体" w:cs="宋体"/>
          <w:color w:val="auto"/>
          <w:spacing w:val="8"/>
          <w:kern w:val="0"/>
          <w:sz w:val="24"/>
          <w:highlight w:val="none"/>
          <w:lang w:val="en-US" w:eastAsia="zh-CN"/>
        </w:rPr>
        <w:t xml:space="preserve">  </w:t>
      </w:r>
      <w:r>
        <w:rPr>
          <w:rFonts w:hint="eastAsia" w:ascii="宋体" w:hAnsi="宋体" w:cs="宋体"/>
          <w:color w:val="auto"/>
          <w:spacing w:val="8"/>
          <w:sz w:val="24"/>
          <w:szCs w:val="24"/>
          <w:highlight w:val="none"/>
          <w:lang w:val="en-US" w:eastAsia="zh-CN"/>
        </w:rPr>
        <w:t xml:space="preserve"> </w:t>
      </w:r>
    </w:p>
    <w:p w14:paraId="52968BBD">
      <w:pPr>
        <w:keepNext w:val="0"/>
        <w:keepLines w:val="0"/>
        <w:pageBreakBefore w:val="0"/>
        <w:widowControl/>
        <w:shd w:val="clear" w:color="auto" w:fill="FFFFFF"/>
        <w:kinsoku/>
        <w:wordWrap/>
        <w:overflowPunct/>
        <w:topLinePunct w:val="0"/>
        <w:autoSpaceDE/>
        <w:autoSpaceDN/>
        <w:bidi w:val="0"/>
        <w:adjustRightInd/>
        <w:snapToGrid/>
        <w:spacing w:line="360" w:lineRule="auto"/>
        <w:ind w:left="420"/>
        <w:jc w:val="left"/>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2.采购代理机构信息</w:t>
      </w:r>
    </w:p>
    <w:p w14:paraId="37A7E7A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840"/>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名 称：</w:t>
      </w:r>
      <w:bookmarkStart w:id="17" w:name="EB87bd51c9d802413bae3fcd0e825858ca"/>
      <w:r>
        <w:rPr>
          <w:rFonts w:hint="eastAsia" w:ascii="宋体" w:hAnsi="宋体" w:eastAsia="宋体" w:cs="宋体"/>
          <w:color w:val="auto"/>
          <w:spacing w:val="8"/>
          <w:sz w:val="24"/>
          <w:szCs w:val="24"/>
          <w:highlight w:val="none"/>
        </w:rPr>
        <w:t>张家港市金浩源招投标代理有限公司</w:t>
      </w:r>
      <w:bookmarkEnd w:id="17"/>
    </w:p>
    <w:p w14:paraId="5AD43B1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840"/>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地　址：</w:t>
      </w:r>
      <w:r>
        <w:rPr>
          <w:rFonts w:hint="eastAsia" w:ascii="宋体" w:hAnsi="宋体" w:cs="宋体"/>
          <w:color w:val="auto"/>
          <w:sz w:val="24"/>
          <w:highlight w:val="none"/>
          <w:lang w:val="zh-TW"/>
        </w:rPr>
        <w:t>张家港市杨舍镇悦海弄大都会公园</w:t>
      </w:r>
      <w:r>
        <w:rPr>
          <w:rFonts w:hint="eastAsia" w:ascii="宋体" w:hAnsi="宋体" w:cs="宋体"/>
          <w:color w:val="auto"/>
          <w:sz w:val="24"/>
          <w:highlight w:val="none"/>
        </w:rPr>
        <w:t>一号</w:t>
      </w:r>
    </w:p>
    <w:p w14:paraId="674233D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840"/>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联系方式：</w:t>
      </w:r>
      <w:r>
        <w:rPr>
          <w:rFonts w:hint="eastAsia" w:ascii="宋体" w:hAnsi="宋体" w:eastAsia="宋体" w:cs="宋体"/>
          <w:color w:val="auto"/>
          <w:spacing w:val="8"/>
          <w:sz w:val="24"/>
          <w:szCs w:val="24"/>
          <w:highlight w:val="none"/>
          <w:lang w:val="en-US" w:eastAsia="zh-CN"/>
        </w:rPr>
        <w:t>15306213650</w:t>
      </w:r>
      <w:r>
        <w:rPr>
          <w:rFonts w:hint="eastAsia" w:ascii="宋体" w:hAnsi="宋体" w:eastAsia="宋体" w:cs="宋体"/>
          <w:color w:val="auto"/>
          <w:spacing w:val="8"/>
          <w:sz w:val="24"/>
          <w:szCs w:val="24"/>
          <w:highlight w:val="none"/>
        </w:rPr>
        <w:tab/>
      </w:r>
    </w:p>
    <w:p w14:paraId="587D712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3.项目联系方式</w:t>
      </w:r>
    </w:p>
    <w:p w14:paraId="7D7ED680">
      <w:pPr>
        <w:keepNext w:val="0"/>
        <w:keepLines w:val="0"/>
        <w:pageBreakBefore w:val="0"/>
        <w:widowControl/>
        <w:shd w:val="clear" w:color="auto" w:fill="FFFFFF"/>
        <w:kinsoku/>
        <w:wordWrap/>
        <w:overflowPunct/>
        <w:topLinePunct w:val="0"/>
        <w:autoSpaceDE/>
        <w:autoSpaceDN/>
        <w:bidi w:val="0"/>
        <w:adjustRightInd/>
        <w:snapToGrid/>
        <w:spacing w:line="360" w:lineRule="auto"/>
        <w:ind w:left="840"/>
        <w:textAlignment w:val="auto"/>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rPr>
        <w:t>项目联系人：</w:t>
      </w:r>
      <w:r>
        <w:rPr>
          <w:rFonts w:hint="eastAsia" w:ascii="宋体" w:hAnsi="宋体" w:eastAsia="宋体" w:cs="宋体"/>
          <w:color w:val="auto"/>
          <w:spacing w:val="8"/>
          <w:sz w:val="24"/>
          <w:szCs w:val="24"/>
          <w:highlight w:val="none"/>
          <w:lang w:val="en-US" w:eastAsia="zh-CN"/>
        </w:rPr>
        <w:t>朱蓉</w:t>
      </w:r>
    </w:p>
    <w:p w14:paraId="4BBB528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840"/>
        <w:textAlignment w:val="auto"/>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rPr>
        <w:t>电　话：</w:t>
      </w:r>
      <w:r>
        <w:rPr>
          <w:rFonts w:hint="eastAsia" w:ascii="宋体" w:hAnsi="宋体" w:eastAsia="宋体" w:cs="宋体"/>
          <w:color w:val="auto"/>
          <w:spacing w:val="8"/>
          <w:sz w:val="24"/>
          <w:szCs w:val="24"/>
          <w:highlight w:val="none"/>
          <w:lang w:val="en-US" w:eastAsia="zh-CN"/>
        </w:rPr>
        <w:t>15306213650</w:t>
      </w:r>
    </w:p>
    <w:p w14:paraId="12E28646">
      <w:pPr>
        <w:spacing w:line="360" w:lineRule="auto"/>
        <w:ind w:firstLine="480"/>
        <w:jc w:val="right"/>
        <w:rPr>
          <w:rFonts w:ascii="宋体" w:hAnsi="宋体" w:cs="宋体"/>
          <w:color w:val="auto"/>
          <w:sz w:val="24"/>
          <w:highlight w:val="none"/>
        </w:rPr>
      </w:pPr>
      <w:r>
        <w:rPr>
          <w:rFonts w:hint="eastAsia" w:ascii="宋体" w:hAnsi="宋体" w:cs="宋体"/>
          <w:color w:val="auto"/>
          <w:sz w:val="24"/>
          <w:highlight w:val="none"/>
        </w:rPr>
        <w:tab/>
      </w:r>
    </w:p>
    <w:bookmarkEnd w:id="1"/>
    <w:bookmarkEnd w:id="2"/>
    <w:bookmarkEnd w:id="3"/>
    <w:bookmarkEnd w:id="4"/>
    <w:bookmarkEnd w:id="5"/>
    <w:bookmarkEnd w:id="11"/>
    <w:p w14:paraId="7BE2962E">
      <w:pPr>
        <w:pStyle w:val="28"/>
        <w:pageBreakBefore/>
        <w:spacing w:line="360" w:lineRule="auto"/>
        <w:rPr>
          <w:rFonts w:hint="eastAsia" w:ascii="宋体" w:hAnsi="宋体" w:eastAsia="宋体" w:cs="宋体"/>
          <w:color w:val="auto"/>
          <w:highlight w:val="none"/>
        </w:rPr>
      </w:pPr>
      <w:bookmarkStart w:id="18" w:name="_Toc30389"/>
      <w:bookmarkStart w:id="19" w:name="_Toc38368119"/>
      <w:bookmarkStart w:id="20" w:name="_Toc54615238"/>
      <w:bookmarkStart w:id="21" w:name="_Toc13421"/>
      <w:bookmarkStart w:id="22" w:name="_Toc10993"/>
      <w:bookmarkStart w:id="23" w:name="_Toc18047"/>
      <w:bookmarkStart w:id="24" w:name="_Toc35266019"/>
      <w:bookmarkStart w:id="25" w:name="_Toc22566"/>
      <w:bookmarkStart w:id="26" w:name="_Toc20829"/>
      <w:bookmarkStart w:id="27" w:name="_Toc513029206"/>
      <w:bookmarkStart w:id="28" w:name="_Toc16938522"/>
      <w:bookmarkStart w:id="29" w:name="_Toc20823278"/>
      <w:bookmarkStart w:id="30" w:name="_Toc16938558"/>
      <w:bookmarkStart w:id="31" w:name="_Toc479757207"/>
      <w:bookmarkStart w:id="32" w:name="_Toc120614221"/>
      <w:bookmarkStart w:id="33" w:name="_Toc20823314"/>
      <w:bookmarkStart w:id="34" w:name="_Toc513029242"/>
      <w:r>
        <w:rPr>
          <w:rFonts w:hint="eastAsia" w:ascii="宋体" w:hAnsi="宋体" w:eastAsia="宋体" w:cs="宋体"/>
          <w:color w:val="auto"/>
          <w:highlight w:val="none"/>
        </w:rPr>
        <w:t xml:space="preserve">第二章 </w:t>
      </w:r>
      <w:bookmarkStart w:id="35" w:name="_Toc20823274"/>
      <w:bookmarkStart w:id="36" w:name="_Toc16938518"/>
      <w:bookmarkStart w:id="37" w:name="_Toc513029202"/>
      <w:bookmarkStart w:id="38" w:name="_Toc120614213"/>
      <w:r>
        <w:rPr>
          <w:rFonts w:hint="eastAsia" w:ascii="宋体" w:hAnsi="宋体" w:eastAsia="宋体" w:cs="宋体"/>
          <w:color w:val="auto"/>
          <w:highlight w:val="none"/>
        </w:rPr>
        <w:t>投标人须知</w:t>
      </w:r>
      <w:bookmarkEnd w:id="18"/>
      <w:bookmarkEnd w:id="19"/>
      <w:bookmarkEnd w:id="20"/>
      <w:bookmarkEnd w:id="21"/>
      <w:bookmarkEnd w:id="22"/>
      <w:bookmarkEnd w:id="23"/>
      <w:bookmarkEnd w:id="24"/>
      <w:bookmarkEnd w:id="25"/>
      <w:bookmarkEnd w:id="26"/>
      <w:bookmarkEnd w:id="35"/>
      <w:bookmarkEnd w:id="36"/>
      <w:bookmarkEnd w:id="37"/>
      <w:bookmarkEnd w:id="38"/>
    </w:p>
    <w:p w14:paraId="739DADC0">
      <w:pPr>
        <w:pStyle w:val="3"/>
        <w:pageBreakBefore w:val="0"/>
        <w:kinsoku/>
        <w:overflowPunct/>
        <w:autoSpaceDE/>
        <w:autoSpaceDN/>
        <w:bidi w:val="0"/>
        <w:adjustRightInd/>
        <w:spacing w:before="0" w:after="0" w:line="360" w:lineRule="auto"/>
        <w:ind w:firstLine="482" w:firstLineChars="200"/>
        <w:jc w:val="left"/>
        <w:textAlignment w:val="auto"/>
        <w:rPr>
          <w:rStyle w:val="33"/>
          <w:rFonts w:hint="eastAsia" w:ascii="宋体" w:hAnsi="宋体" w:eastAsia="宋体" w:cs="宋体"/>
          <w:b/>
          <w:bCs w:val="0"/>
          <w:color w:val="auto"/>
          <w:sz w:val="24"/>
          <w:szCs w:val="24"/>
          <w:highlight w:val="none"/>
        </w:rPr>
      </w:pPr>
      <w:bookmarkStart w:id="39" w:name="_Toc35266020"/>
      <w:bookmarkStart w:id="40" w:name="_Toc15289"/>
      <w:bookmarkStart w:id="41" w:name="_Toc30488"/>
      <w:bookmarkStart w:id="42" w:name="_Toc20823275"/>
      <w:bookmarkStart w:id="43" w:name="_Toc16938519"/>
      <w:bookmarkStart w:id="44" w:name="_Toc513029203"/>
      <w:bookmarkStart w:id="45" w:name="_Toc24815"/>
      <w:bookmarkStart w:id="46" w:name="_Toc951"/>
      <w:bookmarkStart w:id="47" w:name="_Toc19986"/>
      <w:bookmarkStart w:id="48" w:name="_Toc120614214"/>
      <w:bookmarkStart w:id="49" w:name="_Toc14211"/>
      <w:bookmarkStart w:id="50" w:name="_Toc38368120"/>
      <w:bookmarkStart w:id="51" w:name="_Toc54615239"/>
      <w:r>
        <w:rPr>
          <w:rStyle w:val="33"/>
          <w:rFonts w:hint="eastAsia" w:ascii="宋体" w:hAnsi="宋体" w:eastAsia="宋体" w:cs="宋体"/>
          <w:b/>
          <w:bCs w:val="0"/>
          <w:color w:val="auto"/>
          <w:sz w:val="24"/>
          <w:szCs w:val="24"/>
          <w:highlight w:val="none"/>
        </w:rPr>
        <w:t>一、总则</w:t>
      </w:r>
      <w:bookmarkEnd w:id="39"/>
      <w:bookmarkEnd w:id="40"/>
      <w:bookmarkEnd w:id="41"/>
      <w:bookmarkEnd w:id="42"/>
      <w:bookmarkEnd w:id="43"/>
      <w:bookmarkEnd w:id="44"/>
      <w:bookmarkEnd w:id="45"/>
      <w:bookmarkEnd w:id="46"/>
      <w:bookmarkEnd w:id="47"/>
      <w:bookmarkEnd w:id="48"/>
      <w:bookmarkEnd w:id="49"/>
      <w:bookmarkEnd w:id="50"/>
      <w:bookmarkEnd w:id="51"/>
    </w:p>
    <w:p w14:paraId="4BDCBC4A">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bookmarkStart w:id="52" w:name="_Hlt16619475"/>
      <w:bookmarkEnd w:id="52"/>
      <w:bookmarkStart w:id="53" w:name="_Toc458694821"/>
      <w:bookmarkStart w:id="54" w:name="_Toc20823276"/>
      <w:bookmarkStart w:id="55" w:name="_Toc513029204"/>
      <w:bookmarkStart w:id="56" w:name="_Toc16938520"/>
      <w:r>
        <w:rPr>
          <w:rFonts w:hint="eastAsia" w:ascii="宋体" w:hAnsi="宋体" w:eastAsia="宋体" w:cs="宋体"/>
          <w:color w:val="auto"/>
          <w:sz w:val="24"/>
          <w:szCs w:val="24"/>
          <w:highlight w:val="none"/>
        </w:rPr>
        <w:t>1</w:t>
      </w:r>
      <w:bookmarkEnd w:id="53"/>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招标方式</w:t>
      </w:r>
      <w:bookmarkEnd w:id="54"/>
      <w:bookmarkEnd w:id="55"/>
      <w:bookmarkEnd w:id="56"/>
    </w:p>
    <w:p w14:paraId="4CFC65A2">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488C7BFC">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bookmarkStart w:id="57" w:name="_Toc513029205"/>
      <w:bookmarkStart w:id="58" w:name="_Toc20823277"/>
      <w:bookmarkStart w:id="59" w:name="_Toc16938521"/>
      <w:r>
        <w:rPr>
          <w:rFonts w:hint="eastAsia" w:ascii="宋体" w:hAnsi="宋体" w:eastAsia="宋体" w:cs="宋体"/>
          <w:color w:val="auto"/>
          <w:sz w:val="24"/>
          <w:szCs w:val="24"/>
          <w:highlight w:val="none"/>
        </w:rPr>
        <w:t>2、合格的投标人</w:t>
      </w:r>
      <w:bookmarkEnd w:id="57"/>
      <w:bookmarkEnd w:id="58"/>
      <w:bookmarkEnd w:id="59"/>
    </w:p>
    <w:p w14:paraId="155F45E5">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2.1满足招标公告中投标人的资格要求的规定。</w:t>
      </w:r>
    </w:p>
    <w:p w14:paraId="1BCAA915">
      <w:pPr>
        <w:pageBreakBefore w:val="0"/>
        <w:kinsoku/>
        <w:overflowPunct/>
        <w:autoSpaceDE/>
        <w:autoSpaceDN/>
        <w:bidi w:val="0"/>
        <w:adjustRightInd/>
        <w:spacing w:line="360" w:lineRule="auto"/>
        <w:ind w:firstLine="48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2.2 满足本文件实质性要求的规定</w:t>
      </w:r>
      <w:r>
        <w:rPr>
          <w:rFonts w:hint="eastAsia" w:ascii="宋体" w:hAnsi="宋体" w:eastAsia="宋体" w:cs="宋体"/>
          <w:b/>
          <w:color w:val="auto"/>
          <w:sz w:val="24"/>
          <w:szCs w:val="24"/>
          <w:highlight w:val="none"/>
        </w:rPr>
        <w:t>（本招标文件中斜体且有下划线部分为实质性要求）。</w:t>
      </w:r>
    </w:p>
    <w:p w14:paraId="2A91B76F">
      <w:pPr>
        <w:wordWrap/>
        <w:topLinePunct w:val="0"/>
        <w:bidi w:val="0"/>
        <w:snapToGrid w:val="0"/>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2.3 联合投标</w:t>
      </w:r>
    </w:p>
    <w:p w14:paraId="355E2215">
      <w:pPr>
        <w:wordWrap/>
        <w:topLinePunct w:val="0"/>
        <w:bidi w:val="0"/>
        <w:snapToGrid w:val="0"/>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2.3.1 联合体各成员之间应签订《联合体协议》（详见统一格式）。投标人的投标文件及中标后签署的合同书，对联合体的每一成员均有法律约束力。联合体各成员之间签订的联合体协议书应与投标文件一起递交。</w:t>
      </w:r>
    </w:p>
    <w:p w14:paraId="213B4DDE">
      <w:pPr>
        <w:wordWrap/>
        <w:topLinePunct w:val="0"/>
        <w:bidi w:val="0"/>
        <w:snapToGrid w:val="0"/>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2.3.2 联合体中有同类资质的供应商按照联合体分工承担相同工作的，应当按照资质等级较低的供应商确定资质等级。</w:t>
      </w:r>
    </w:p>
    <w:p w14:paraId="576801DA">
      <w:pPr>
        <w:wordWrap/>
        <w:topLinePunct w:val="0"/>
        <w:bidi w:val="0"/>
        <w:snapToGrid w:val="0"/>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2.3.3 参加联合体的各成员不得再以自己名义单独投标，也不得同时参加两个联合体投标。如有违反将取消该联合体及联合体各成员的投标资格。</w:t>
      </w:r>
    </w:p>
    <w:p w14:paraId="3ED0EDF0">
      <w:pPr>
        <w:wordWrap/>
        <w:topLinePunct w:val="0"/>
        <w:bidi w:val="0"/>
        <w:snapToGrid w:val="0"/>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2.3.4 受托人必须为联合体主办方人员。</w:t>
      </w:r>
    </w:p>
    <w:p w14:paraId="22A829C3">
      <w:pPr>
        <w:wordWrap/>
        <w:topLinePunct w:val="0"/>
        <w:bidi w:val="0"/>
        <w:snapToGrid w:val="0"/>
        <w:spacing w:line="360" w:lineRule="auto"/>
        <w:ind w:firstLine="480" w:firstLineChars="200"/>
        <w:rPr>
          <w:rFonts w:hint="eastAsia"/>
          <w:color w:val="auto"/>
          <w:highlight w:val="none"/>
          <w:lang w:eastAsia="zh-CN"/>
        </w:rPr>
      </w:pPr>
      <w:r>
        <w:rPr>
          <w:rFonts w:hint="eastAsia" w:ascii="宋体" w:hAnsi="宋体" w:eastAsia="宋体" w:cs="宋体"/>
          <w:b w:val="0"/>
          <w:bCs/>
          <w:color w:val="auto"/>
          <w:sz w:val="24"/>
          <w:highlight w:val="none"/>
        </w:rPr>
        <w:t>注：本项目接受联合体投标</w:t>
      </w:r>
      <w:r>
        <w:rPr>
          <w:rFonts w:hint="eastAsia" w:ascii="宋体" w:hAnsi="宋体" w:cs="宋体"/>
          <w:b w:val="0"/>
          <w:bCs/>
          <w:color w:val="auto"/>
          <w:sz w:val="24"/>
          <w:highlight w:val="none"/>
          <w:lang w:eastAsia="zh-CN"/>
        </w:rPr>
        <w:t>。</w:t>
      </w:r>
    </w:p>
    <w:p w14:paraId="49F3D012">
      <w:pPr>
        <w:wordWrap/>
        <w:topLinePunct w:val="0"/>
        <w:bidi w:val="0"/>
        <w:snapToGrid w:val="0"/>
        <w:spacing w:line="360" w:lineRule="auto"/>
        <w:ind w:firstLine="480" w:firstLineChars="20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（1）联合体组成单位不超过两家，且联合体牵头单位及其成员必须满足本项目的一般资格条件（《中华人民共和国政府采购法》第二十二条规定）。</w:t>
      </w:r>
    </w:p>
    <w:p w14:paraId="7ECA52ED">
      <w:pPr>
        <w:wordWrap/>
        <w:topLinePunct w:val="0"/>
        <w:bidi w:val="0"/>
        <w:snapToGrid w:val="0"/>
        <w:spacing w:line="360" w:lineRule="auto"/>
        <w:ind w:firstLine="480" w:firstLineChars="20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（2）联合体各成员之间应签订《联合体协议书》（详见格式），明确联合体牵头人和各方的权利义务。</w:t>
      </w:r>
    </w:p>
    <w:p w14:paraId="6938D72D">
      <w:pPr>
        <w:wordWrap/>
        <w:topLinePunct w:val="0"/>
        <w:bidi w:val="0"/>
        <w:snapToGrid w:val="0"/>
        <w:spacing w:line="360" w:lineRule="auto"/>
        <w:ind w:firstLine="480" w:firstLineChars="20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（3）投标单位的投标文件及中标后签署的合同书，对联合体的每一成员均有法律约束力。</w:t>
      </w:r>
    </w:p>
    <w:p w14:paraId="4A421D20">
      <w:pPr>
        <w:wordWrap/>
        <w:topLinePunct w:val="0"/>
        <w:bidi w:val="0"/>
        <w:snapToGrid w:val="0"/>
        <w:spacing w:line="360" w:lineRule="auto"/>
        <w:ind w:firstLine="480" w:firstLineChars="20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（4）由联合体牵头方签署提交一份授权委托书（详见格式），委托投标单位代表参加投标。</w:t>
      </w:r>
    </w:p>
    <w:p w14:paraId="1E8CB284">
      <w:pPr>
        <w:wordWrap/>
        <w:topLinePunct w:val="0"/>
        <w:bidi w:val="0"/>
        <w:snapToGrid w:val="0"/>
        <w:spacing w:line="360" w:lineRule="auto"/>
        <w:ind w:firstLine="480" w:firstLineChars="20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（5）联合体投标单位代表应被授权作为联合体各方的代表，承担责任和接受指令，并负责整个合同的全面履行。</w:t>
      </w:r>
    </w:p>
    <w:p w14:paraId="649BDC1A">
      <w:pPr>
        <w:wordWrap/>
        <w:topLinePunct w:val="0"/>
        <w:bidi w:val="0"/>
        <w:snapToGrid w:val="0"/>
        <w:spacing w:line="360" w:lineRule="auto"/>
        <w:ind w:firstLine="480" w:firstLineChars="20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（6）所有联合体成员应按合同条件的规定，为实施合同共同和分别承担责任。在联合体协议书和授权委托书中，以及在投标文件和中标后签署的合同书中应对此做出相应的声明。</w:t>
      </w:r>
    </w:p>
    <w:p w14:paraId="228BB72C">
      <w:pPr>
        <w:wordWrap/>
        <w:topLinePunct w:val="0"/>
        <w:bidi w:val="0"/>
        <w:snapToGrid w:val="0"/>
        <w:spacing w:line="360" w:lineRule="auto"/>
        <w:ind w:firstLine="480" w:firstLineChars="20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（7）联合体各成员之间签订的联合体协议书应与投标文件一起递交。</w:t>
      </w:r>
    </w:p>
    <w:p w14:paraId="15E0227E">
      <w:pPr>
        <w:wordWrap/>
        <w:topLinePunct w:val="0"/>
        <w:bidi w:val="0"/>
        <w:snapToGrid w:val="0"/>
        <w:spacing w:line="360" w:lineRule="auto"/>
        <w:ind w:firstLine="480" w:firstLineChars="20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（8）参加联合体的各成员不得再以自己名义单独投标，也不得同时参加两个或两个以上的联合体投标。如有违反将取消该联合体及联合体各成员的投标资格。</w:t>
      </w:r>
    </w:p>
    <w:p w14:paraId="7A0E1800">
      <w:pPr>
        <w:wordWrap/>
        <w:topLinePunct w:val="0"/>
        <w:bidi w:val="0"/>
        <w:snapToGrid w:val="0"/>
        <w:spacing w:line="360" w:lineRule="auto"/>
        <w:ind w:firstLine="480" w:firstLineChars="200"/>
        <w:rPr>
          <w:rFonts w:hint="eastAsia" w:ascii="宋体" w:hAnsi="宋体" w:eastAsia="宋体" w:cs="宋体"/>
          <w:b w:val="0"/>
          <w:bCs/>
          <w:color w:val="auto"/>
          <w:sz w:val="24"/>
          <w:highlight w:val="none"/>
          <w:lang w:val="zh-CN"/>
        </w:rPr>
      </w:pPr>
      <w:r>
        <w:rPr>
          <w:rFonts w:hint="eastAsia" w:ascii="宋体" w:hAnsi="宋体" w:eastAsia="宋体" w:cs="宋体"/>
          <w:b w:val="0"/>
          <w:bCs/>
          <w:color w:val="auto"/>
          <w:sz w:val="24"/>
          <w:highlight w:val="none"/>
          <w:lang w:val="en-US" w:eastAsia="zh-CN"/>
        </w:rPr>
        <w:t>（9）联合体各方应当共同与采购单位签订采购合同，就采购合同约定的事项对采购单位承担连带责任。</w:t>
      </w:r>
    </w:p>
    <w:p w14:paraId="3AB4F326">
      <w:pPr>
        <w:numPr>
          <w:ilvl w:val="0"/>
          <w:numId w:val="1"/>
        </w:numPr>
        <w:wordWrap/>
        <w:topLinePunct w:val="0"/>
        <w:bidi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适用法律</w:t>
      </w:r>
    </w:p>
    <w:p w14:paraId="0BB71255">
      <w:pPr>
        <w:numPr>
          <w:ilvl w:val="0"/>
          <w:numId w:val="0"/>
        </w:numPr>
        <w:wordWrap/>
        <w:topLinePunct w:val="0"/>
        <w:bidi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697A91F3">
      <w:pPr>
        <w:numPr>
          <w:ilvl w:val="0"/>
          <w:numId w:val="0"/>
        </w:numPr>
        <w:wordWrap/>
        <w:topLinePunct w:val="0"/>
        <w:bidi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4、投标费用</w:t>
      </w:r>
    </w:p>
    <w:p w14:paraId="54F901F0">
      <w:pPr>
        <w:numPr>
          <w:ilvl w:val="0"/>
          <w:numId w:val="0"/>
        </w:numPr>
        <w:wordWrap/>
        <w:topLinePunct w:val="0"/>
        <w:bidi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投标人应自行承担所有与参加投标有关的费用，无论投标过程中的做法和结果如何，张家港市金浩源招投标代理有限公司在任何情况下均无义务和责任承担这些费用。</w:t>
      </w:r>
    </w:p>
    <w:p w14:paraId="70427832">
      <w:pPr>
        <w:numPr>
          <w:ilvl w:val="0"/>
          <w:numId w:val="0"/>
        </w:numPr>
        <w:wordWrap/>
        <w:topLinePunct w:val="0"/>
        <w:bidi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本次招标采购代理机构收取代理服务费。</w:t>
      </w:r>
    </w:p>
    <w:p w14:paraId="4DC3E4CE">
      <w:pPr>
        <w:numPr>
          <w:ilvl w:val="0"/>
          <w:numId w:val="0"/>
        </w:numPr>
        <w:wordWrap/>
        <w:topLinePunct w:val="0"/>
        <w:bidi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4.2.1 本项目采购代理服务费由 中标（成交）供应商 支付</w:t>
      </w:r>
      <w:r>
        <w:rPr>
          <w:rFonts w:hint="eastAsia" w:ascii="宋体" w:hAnsi="宋体" w:eastAsia="宋体" w:cs="宋体"/>
          <w:color w:val="auto"/>
          <w:sz w:val="24"/>
          <w:szCs w:val="24"/>
          <w:highlight w:val="none"/>
          <w:lang w:eastAsia="zh-CN"/>
        </w:rPr>
        <w:t>；</w:t>
      </w:r>
    </w:p>
    <w:p w14:paraId="38EA9C9E">
      <w:pPr>
        <w:numPr>
          <w:ilvl w:val="0"/>
          <w:numId w:val="0"/>
        </w:numPr>
        <w:wordWrap/>
        <w:topLinePunct w:val="0"/>
        <w:bidi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 代理费用收取方式： 转账</w:t>
      </w:r>
    </w:p>
    <w:p w14:paraId="703050FE">
      <w:pPr>
        <w:numPr>
          <w:ilvl w:val="0"/>
          <w:numId w:val="0"/>
        </w:numPr>
        <w:wordWrap/>
        <w:topLinePunct w:val="0"/>
        <w:bidi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 代理费用收取标准：由中标供应商按照预算金额的如下比例进行计算：即100万元内1.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5%、100～500万元内</w:t>
      </w:r>
      <w:r>
        <w:rPr>
          <w:rFonts w:hint="eastAsia" w:ascii="宋体" w:hAnsi="宋体" w:eastAsia="宋体" w:cs="宋体"/>
          <w:color w:val="auto"/>
          <w:sz w:val="24"/>
          <w:szCs w:val="24"/>
          <w:highlight w:val="none"/>
          <w:lang w:val="en-US" w:eastAsia="zh-CN"/>
        </w:rPr>
        <w:t>0.77</w:t>
      </w:r>
      <w:r>
        <w:rPr>
          <w:rFonts w:hint="eastAsia" w:ascii="宋体" w:hAnsi="宋体" w:eastAsia="宋体" w:cs="宋体"/>
          <w:color w:val="auto"/>
          <w:sz w:val="24"/>
          <w:szCs w:val="24"/>
          <w:highlight w:val="none"/>
        </w:rPr>
        <w:t>%、500～1000万元内0.</w:t>
      </w:r>
      <w:r>
        <w:rPr>
          <w:rFonts w:hint="eastAsia" w:ascii="宋体" w:hAnsi="宋体" w:eastAsia="宋体" w:cs="宋体"/>
          <w:color w:val="auto"/>
          <w:sz w:val="24"/>
          <w:szCs w:val="24"/>
          <w:highlight w:val="none"/>
          <w:lang w:val="en-US" w:eastAsia="zh-CN"/>
        </w:rPr>
        <w:t>56</w:t>
      </w:r>
      <w:r>
        <w:rPr>
          <w:rFonts w:hint="eastAsia" w:ascii="宋体" w:hAnsi="宋体" w:eastAsia="宋体" w:cs="宋体"/>
          <w:color w:val="auto"/>
          <w:sz w:val="24"/>
          <w:szCs w:val="24"/>
          <w:highlight w:val="none"/>
        </w:rPr>
        <w:t>%，差额定率累进法计算并支付</w:t>
      </w:r>
      <w:r>
        <w:rPr>
          <w:rFonts w:hint="eastAsia" w:ascii="宋体" w:hAnsi="宋体" w:cs="宋体"/>
          <w:color w:val="auto"/>
          <w:sz w:val="24"/>
          <w:szCs w:val="24"/>
          <w:highlight w:val="none"/>
          <w:lang w:val="en-US" w:eastAsia="zh-CN"/>
        </w:rPr>
        <w:t>中标</w:t>
      </w:r>
      <w:r>
        <w:rPr>
          <w:rFonts w:hint="eastAsia" w:ascii="宋体" w:hAnsi="宋体" w:eastAsia="宋体" w:cs="宋体"/>
          <w:color w:val="auto"/>
          <w:sz w:val="24"/>
          <w:szCs w:val="24"/>
          <w:highlight w:val="none"/>
        </w:rPr>
        <w:t>服务费，</w:t>
      </w:r>
      <w:r>
        <w:rPr>
          <w:rFonts w:hint="eastAsia" w:ascii="宋体" w:hAnsi="宋体" w:eastAsia="宋体" w:cs="宋体"/>
          <w:color w:val="auto"/>
          <w:sz w:val="24"/>
          <w:szCs w:val="24"/>
          <w:highlight w:val="none"/>
          <w:lang w:val="en-US" w:eastAsia="zh-CN"/>
        </w:rPr>
        <w:t>即</w:t>
      </w:r>
      <w:r>
        <w:rPr>
          <w:rFonts w:hint="eastAsia" w:ascii="宋体" w:hAnsi="宋体" w:cs="宋体"/>
          <w:color w:val="auto"/>
          <w:sz w:val="24"/>
          <w:szCs w:val="24"/>
          <w:highlight w:val="none"/>
          <w:lang w:val="en-US" w:eastAsia="zh-CN"/>
        </w:rPr>
        <w:t>11179.91</w:t>
      </w:r>
      <w:r>
        <w:rPr>
          <w:rFonts w:hint="eastAsia" w:ascii="宋体" w:hAnsi="宋体" w:eastAsia="宋体" w:cs="宋体"/>
          <w:color w:val="auto"/>
          <w:sz w:val="24"/>
          <w:szCs w:val="24"/>
          <w:highlight w:val="none"/>
          <w:lang w:val="en-US" w:eastAsia="zh-CN"/>
        </w:rPr>
        <w:t>元</w:t>
      </w:r>
      <w:r>
        <w:rPr>
          <w:rFonts w:hint="eastAsia" w:ascii="宋体" w:hAnsi="宋体" w:eastAsia="宋体" w:cs="宋体"/>
          <w:color w:val="auto"/>
          <w:sz w:val="24"/>
          <w:szCs w:val="24"/>
          <w:highlight w:val="none"/>
        </w:rPr>
        <w:t>。该费用由中标供应商在签订合同前向采购代理机构一次性付清。</w:t>
      </w:r>
    </w:p>
    <w:p w14:paraId="118D13D2">
      <w:pPr>
        <w:keepNext/>
        <w:keepLines/>
        <w:pageBreakBefore w:val="0"/>
        <w:kinsoku/>
        <w:overflowPunct/>
        <w:autoSpaceDE/>
        <w:autoSpaceDN/>
        <w:bidi w:val="0"/>
        <w:adjustRightInd/>
        <w:snapToGrid w:val="0"/>
        <w:spacing w:line="360" w:lineRule="auto"/>
        <w:ind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5、招标文件的约束力</w:t>
      </w:r>
    </w:p>
    <w:p w14:paraId="104F0C55">
      <w:pPr>
        <w:pageBreakBefore w:val="0"/>
        <w:kinsoku/>
        <w:overflowPunct/>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 xml:space="preserve"> 投标人一旦在苏采云政府采购一体化平台下载本招标文件决定参加投标，即被认为接受了本招标文件的规定和约束，并且视为已经知道或应当知道自身权益是否受到了损害。</w:t>
      </w:r>
    </w:p>
    <w:p w14:paraId="14FE3E94">
      <w:pPr>
        <w:pStyle w:val="32"/>
        <w:pageBreakBefore w:val="0"/>
        <w:kinsoku/>
        <w:overflowPunct/>
        <w:autoSpaceDE/>
        <w:autoSpaceDN/>
        <w:bidi w:val="0"/>
        <w:adjustRightInd/>
        <w:spacing w:before="0" w:after="0" w:line="360" w:lineRule="auto"/>
        <w:ind w:firstLine="482" w:firstLineChars="200"/>
        <w:jc w:val="left"/>
        <w:textAlignment w:val="auto"/>
        <w:rPr>
          <w:rStyle w:val="33"/>
          <w:rFonts w:hint="eastAsia" w:ascii="宋体" w:hAnsi="宋体" w:eastAsia="宋体" w:cs="宋体"/>
          <w:b/>
          <w:bCs/>
          <w:color w:val="auto"/>
          <w:sz w:val="24"/>
          <w:szCs w:val="24"/>
          <w:highlight w:val="none"/>
        </w:rPr>
      </w:pPr>
      <w:bookmarkStart w:id="60" w:name="_Toc2757"/>
      <w:bookmarkStart w:id="61" w:name="_Toc30336"/>
      <w:bookmarkStart w:id="62" w:name="_Toc12311"/>
      <w:bookmarkStart w:id="63" w:name="_Toc17795"/>
      <w:bookmarkStart w:id="64" w:name="_Toc12434"/>
      <w:bookmarkStart w:id="65" w:name="_Toc1941"/>
      <w:bookmarkStart w:id="66" w:name="_Toc25540"/>
      <w:r>
        <w:rPr>
          <w:rStyle w:val="33"/>
          <w:rFonts w:hint="eastAsia" w:ascii="宋体" w:hAnsi="宋体" w:eastAsia="宋体" w:cs="宋体"/>
          <w:b/>
          <w:bCs/>
          <w:color w:val="auto"/>
          <w:sz w:val="24"/>
          <w:szCs w:val="24"/>
          <w:highlight w:val="none"/>
        </w:rPr>
        <w:t>二、招标文件</w:t>
      </w:r>
      <w:bookmarkEnd w:id="60"/>
      <w:bookmarkEnd w:id="61"/>
      <w:bookmarkEnd w:id="62"/>
      <w:bookmarkEnd w:id="63"/>
      <w:bookmarkEnd w:id="64"/>
      <w:bookmarkEnd w:id="65"/>
      <w:bookmarkEnd w:id="66"/>
    </w:p>
    <w:p w14:paraId="72AFD189">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6、招标文件构成</w:t>
      </w:r>
    </w:p>
    <w:p w14:paraId="0A012A21">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 xml:space="preserve"> 招标文件有以下部分组成：</w:t>
      </w:r>
    </w:p>
    <w:p w14:paraId="20716EF0">
      <w:pPr>
        <w:pageBreakBefore w:val="0"/>
        <w:kinsoku/>
        <w:overflowPunct/>
        <w:autoSpaceDE/>
        <w:autoSpaceDN/>
        <w:bidi w:val="0"/>
        <w:adjustRightInd/>
        <w:spacing w:line="360" w:lineRule="auto"/>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7EDC8F7D">
      <w:pPr>
        <w:pageBreakBefore w:val="0"/>
        <w:kinsoku/>
        <w:overflowPunct/>
        <w:autoSpaceDE/>
        <w:autoSpaceDN/>
        <w:bidi w:val="0"/>
        <w:adjustRightInd/>
        <w:spacing w:line="360" w:lineRule="auto"/>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77B366A0">
      <w:pPr>
        <w:pageBreakBefore w:val="0"/>
        <w:kinsoku/>
        <w:overflowPunct/>
        <w:autoSpaceDE/>
        <w:autoSpaceDN/>
        <w:bidi w:val="0"/>
        <w:adjustRightInd/>
        <w:spacing w:line="360" w:lineRule="auto"/>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（3）合同条款及格式</w:t>
      </w:r>
    </w:p>
    <w:p w14:paraId="3AABC082">
      <w:pPr>
        <w:pageBreakBefore w:val="0"/>
        <w:kinsoku/>
        <w:overflowPunct/>
        <w:autoSpaceDE/>
        <w:autoSpaceDN/>
        <w:bidi w:val="0"/>
        <w:adjustRightInd/>
        <w:spacing w:line="360" w:lineRule="auto"/>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（4）项目需求</w:t>
      </w:r>
    </w:p>
    <w:p w14:paraId="20CC6BAA">
      <w:pPr>
        <w:pageBreakBefore w:val="0"/>
        <w:kinsoku/>
        <w:overflowPunct/>
        <w:autoSpaceDE/>
        <w:autoSpaceDN/>
        <w:bidi w:val="0"/>
        <w:adjustRightInd/>
        <w:spacing w:line="360" w:lineRule="auto"/>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2818A6A1">
      <w:pPr>
        <w:pageBreakBefore w:val="0"/>
        <w:kinsoku/>
        <w:overflowPunct/>
        <w:autoSpaceDE/>
        <w:autoSpaceDN/>
        <w:bidi w:val="0"/>
        <w:adjustRightInd/>
        <w:spacing w:line="360" w:lineRule="auto"/>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30758FC5">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r>
        <w:rPr>
          <w:rFonts w:hint="eastAsia" w:ascii="宋体" w:hAnsi="宋体" w:eastAsia="宋体" w:cs="宋体"/>
          <w:color w:val="auto"/>
          <w:sz w:val="24"/>
          <w:szCs w:val="24"/>
          <w:highlight w:val="none"/>
          <w:lang w:eastAsia="zh-CN"/>
        </w:rPr>
        <w:t>张家港市金浩源招投标代理有限公司</w:t>
      </w:r>
      <w:r>
        <w:rPr>
          <w:rFonts w:hint="eastAsia" w:ascii="宋体" w:hAnsi="宋体" w:eastAsia="宋体" w:cs="宋体"/>
          <w:color w:val="auto"/>
          <w:sz w:val="24"/>
          <w:szCs w:val="24"/>
          <w:highlight w:val="none"/>
        </w:rPr>
        <w:t>联系解决。</w:t>
      </w:r>
    </w:p>
    <w:p w14:paraId="1CF8953F">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D827E0F">
      <w:pPr>
        <w:keepNext/>
        <w:keepLines/>
        <w:pageBreakBefore w:val="0"/>
        <w:kinsoku/>
        <w:overflowPunct/>
        <w:autoSpaceDE/>
        <w:autoSpaceDN/>
        <w:bidi w:val="0"/>
        <w:adjustRightInd/>
        <w:spacing w:line="360" w:lineRule="auto"/>
        <w:ind w:firstLine="56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7、招标文件的澄清或修改</w:t>
      </w:r>
    </w:p>
    <w:p w14:paraId="73B47DE2">
      <w:pPr>
        <w:keepNext/>
        <w:keepLines/>
        <w:pageBreakBefore w:val="0"/>
        <w:kinsoku/>
        <w:overflowPunct/>
        <w:autoSpaceDE/>
        <w:autoSpaceDN/>
        <w:bidi w:val="0"/>
        <w:adjustRightInd/>
        <w:spacing w:line="360" w:lineRule="auto"/>
        <w:ind w:firstLine="48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7.1在投标截止时间前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张家港市金浩源招投标代理有限公司可以对招标文件进行澄清或修改。</w:t>
      </w:r>
    </w:p>
    <w:p w14:paraId="6CE61BB4">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7.2张家港市金浩源招投标代理有限公司有权按照法定的要求推迟投标截止日期和开标日期。</w:t>
      </w:r>
    </w:p>
    <w:p w14:paraId="1D810D0D">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7.3招标文件的变动或修改将在政府采购公告媒体网通知，投标人可自行下载。补充文件将作为招标文件的组成部分，并对投标人具有约束力。</w:t>
      </w:r>
    </w:p>
    <w:p w14:paraId="6C8BA50A">
      <w:pPr>
        <w:pStyle w:val="32"/>
        <w:pageBreakBefore w:val="0"/>
        <w:kinsoku/>
        <w:overflowPunct/>
        <w:autoSpaceDE/>
        <w:autoSpaceDN/>
        <w:bidi w:val="0"/>
        <w:adjustRightInd/>
        <w:spacing w:before="0" w:after="0" w:line="360" w:lineRule="auto"/>
        <w:ind w:firstLine="482" w:firstLineChars="200"/>
        <w:jc w:val="left"/>
        <w:textAlignment w:val="auto"/>
        <w:rPr>
          <w:rStyle w:val="33"/>
          <w:rFonts w:hint="eastAsia" w:ascii="宋体" w:hAnsi="宋体" w:eastAsia="宋体" w:cs="宋体"/>
          <w:b/>
          <w:bCs w:val="0"/>
          <w:color w:val="auto"/>
          <w:sz w:val="24"/>
          <w:szCs w:val="24"/>
          <w:highlight w:val="none"/>
        </w:rPr>
      </w:pPr>
      <w:bookmarkStart w:id="67" w:name="_Toc12640"/>
      <w:bookmarkStart w:id="68" w:name="_Toc27278"/>
      <w:bookmarkStart w:id="69" w:name="_Toc25648"/>
      <w:bookmarkStart w:id="70" w:name="_Toc23739"/>
      <w:bookmarkStart w:id="71" w:name="_Toc25513"/>
      <w:bookmarkStart w:id="72" w:name="_Toc17334"/>
      <w:bookmarkStart w:id="73" w:name="_Toc10791"/>
      <w:r>
        <w:rPr>
          <w:rStyle w:val="33"/>
          <w:rFonts w:hint="eastAsia" w:ascii="宋体" w:hAnsi="宋体" w:eastAsia="宋体" w:cs="宋体"/>
          <w:b/>
          <w:bCs w:val="0"/>
          <w:color w:val="auto"/>
          <w:sz w:val="24"/>
          <w:szCs w:val="24"/>
          <w:highlight w:val="none"/>
        </w:rPr>
        <w:t>三、投标文件的编制</w:t>
      </w:r>
      <w:bookmarkEnd w:id="67"/>
      <w:bookmarkEnd w:id="68"/>
      <w:bookmarkEnd w:id="69"/>
      <w:bookmarkEnd w:id="70"/>
      <w:bookmarkEnd w:id="71"/>
      <w:bookmarkEnd w:id="72"/>
      <w:bookmarkEnd w:id="73"/>
    </w:p>
    <w:p w14:paraId="747AF482">
      <w:pPr>
        <w:keepNext/>
        <w:keepLines/>
        <w:pageBreakBefore w:val="0"/>
        <w:kinsoku/>
        <w:overflowPunct/>
        <w:autoSpaceDE/>
        <w:autoSpaceDN/>
        <w:bidi w:val="0"/>
        <w:adjustRightInd/>
        <w:spacing w:line="360" w:lineRule="auto"/>
        <w:ind w:firstLine="560"/>
        <w:textAlignment w:val="auto"/>
        <w:outlineLvl w:val="3"/>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8、投标文件的语言及度量衡单位</w:t>
      </w:r>
    </w:p>
    <w:p w14:paraId="4C687E78">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8.1</w:t>
      </w:r>
      <w:r>
        <w:rPr>
          <w:rFonts w:hint="eastAsia" w:ascii="宋体" w:hAnsi="宋体" w:eastAsia="宋体" w:cs="宋体"/>
          <w:color w:val="auto"/>
          <w:sz w:val="24"/>
          <w:szCs w:val="24"/>
          <w:highlight w:val="none"/>
        </w:rPr>
        <w:t xml:space="preserve"> 投标人提交的投标文件以及投标人与张家港市金浩源招投标代理有限公司就有关投标的所有来往通知、函件和文件均应使用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57DACCD0">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p>
    <w:p w14:paraId="688B6C78">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9、投标文件构成</w:t>
      </w:r>
    </w:p>
    <w:p w14:paraId="5706368D">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9.1</w:t>
      </w:r>
      <w:r>
        <w:rPr>
          <w:rFonts w:hint="eastAsia" w:ascii="宋体" w:hAnsi="宋体" w:eastAsia="宋体" w:cs="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p>
    <w:p w14:paraId="4F4228E9">
      <w:pPr>
        <w:pageBreakBefore w:val="0"/>
        <w:kinsoku/>
        <w:overflowPunct/>
        <w:autoSpaceDE/>
        <w:autoSpaceDN/>
        <w:bidi w:val="0"/>
        <w:adjustRightInd/>
        <w:spacing w:line="360" w:lineRule="auto"/>
        <w:ind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9.2 特别提醒：投标人必须在投标文件接收截止时间之前在系统中提交所有与开评标相关的资料。开评标现场不接收任何资料。</w:t>
      </w:r>
    </w:p>
    <w:p w14:paraId="4F1C38B3">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10、投标函和开标一览表</w:t>
      </w:r>
    </w:p>
    <w:p w14:paraId="527E1BE4">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10.1</w:t>
      </w:r>
      <w:r>
        <w:rPr>
          <w:rFonts w:hint="eastAsia" w:ascii="宋体" w:hAnsi="宋体" w:eastAsia="宋体" w:cs="宋体"/>
          <w:color w:val="auto"/>
          <w:sz w:val="24"/>
          <w:szCs w:val="24"/>
          <w:highlight w:val="none"/>
        </w:rPr>
        <w:t xml:space="preserve"> 投标人应按照招标文件中提供的格式完整、正确填写投标函、开标一览表。</w:t>
      </w:r>
    </w:p>
    <w:p w14:paraId="61BAF61F">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w:t>
      </w:r>
    </w:p>
    <w:p w14:paraId="28D43AD9">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11、投标人资格证明文件</w:t>
      </w:r>
    </w:p>
    <w:p w14:paraId="37C6B86C">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11.1投标人应按招标文件的要求提交资格证明文件。</w:t>
      </w:r>
    </w:p>
    <w:p w14:paraId="1B6F6FF3">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12、投标配置与分项报价表（或经费测算表）</w:t>
      </w:r>
    </w:p>
    <w:p w14:paraId="346E2E31">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12.1</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投标人应按照招标文件规定格式填报。每项货物和服务等只允许有一个报价 。</w:t>
      </w:r>
    </w:p>
    <w:p w14:paraId="2D6C4E97">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标的物</w:t>
      </w:r>
    </w:p>
    <w:p w14:paraId="793CFAD6">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12.2.1采购人需求的有关服务等。</w:t>
      </w:r>
    </w:p>
    <w:p w14:paraId="65A0C7E3">
      <w:pPr>
        <w:pStyle w:val="35"/>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759536A9">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12.3投标货币</w:t>
      </w:r>
    </w:p>
    <w:p w14:paraId="508B01A9">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投标文件中的货物单价和总价无特殊规定的采用人民币报价，以元为</w:t>
      </w:r>
      <w:r>
        <w:rPr>
          <w:rFonts w:hint="eastAsia" w:ascii="宋体" w:hAnsi="宋体" w:eastAsia="宋体" w:cs="宋体"/>
          <w:bCs/>
          <w:color w:val="auto"/>
          <w:sz w:val="24"/>
          <w:szCs w:val="24"/>
          <w:highlight w:val="none"/>
        </w:rPr>
        <w:t>单位标注。招标文件中另有规定的按规定执行。</w:t>
      </w:r>
    </w:p>
    <w:p w14:paraId="6A909531">
      <w:pPr>
        <w:pStyle w:val="36"/>
        <w:pageBreakBefore w:val="0"/>
        <w:kinsoku/>
        <w:overflowPunct/>
        <w:autoSpaceDE/>
        <w:autoSpaceDN/>
        <w:bidi w:val="0"/>
        <w:adjustRightInd/>
        <w:spacing w:line="360" w:lineRule="auto"/>
        <w:ind w:firstLine="500"/>
        <w:textAlignment w:val="auto"/>
        <w:outlineLvl w:val="9"/>
        <w:rPr>
          <w:rStyle w:val="31"/>
          <w:rFonts w:hint="eastAsia" w:ascii="宋体" w:hAnsi="宋体" w:eastAsia="宋体" w:cs="宋体"/>
          <w:b w:val="0"/>
          <w:color w:val="auto"/>
          <w:spacing w:val="7"/>
          <w:sz w:val="24"/>
          <w:szCs w:val="24"/>
          <w:highlight w:val="none"/>
        </w:rPr>
      </w:pPr>
      <w:r>
        <w:rPr>
          <w:rStyle w:val="31"/>
          <w:rFonts w:hint="eastAsia" w:ascii="宋体" w:hAnsi="宋体" w:eastAsia="宋体" w:cs="宋体"/>
          <w:b w:val="0"/>
          <w:color w:val="auto"/>
          <w:spacing w:val="7"/>
          <w:sz w:val="24"/>
          <w:szCs w:val="24"/>
          <w:highlight w:val="none"/>
        </w:rPr>
        <w:t>12.4 项目总价应包括但不限于人员费用（工资、福利、培训、社会保险等）</w:t>
      </w:r>
      <w:r>
        <w:rPr>
          <w:rStyle w:val="31"/>
          <w:rFonts w:hint="eastAsia" w:ascii="宋体" w:hAnsi="宋体" w:eastAsia="宋体" w:cs="宋体"/>
          <w:b w:val="0"/>
          <w:strike w:val="0"/>
          <w:dstrike w:val="0"/>
          <w:color w:val="auto"/>
          <w:spacing w:val="7"/>
          <w:sz w:val="24"/>
          <w:szCs w:val="24"/>
          <w:highlight w:val="none"/>
        </w:rPr>
        <w:t>、服务所用设备工具购置及维修费用</w:t>
      </w:r>
      <w:r>
        <w:rPr>
          <w:rStyle w:val="31"/>
          <w:rFonts w:hint="eastAsia" w:ascii="宋体" w:hAnsi="宋体" w:eastAsia="宋体" w:cs="宋体"/>
          <w:b w:val="0"/>
          <w:strike w:val="0"/>
          <w:color w:val="auto"/>
          <w:spacing w:val="7"/>
          <w:sz w:val="24"/>
          <w:szCs w:val="24"/>
          <w:highlight w:val="none"/>
        </w:rPr>
        <w:t>、服</w:t>
      </w:r>
      <w:r>
        <w:rPr>
          <w:rStyle w:val="31"/>
          <w:rFonts w:hint="eastAsia" w:ascii="宋体" w:hAnsi="宋体" w:eastAsia="宋体" w:cs="宋体"/>
          <w:b w:val="0"/>
          <w:color w:val="auto"/>
          <w:spacing w:val="7"/>
          <w:sz w:val="24"/>
          <w:szCs w:val="24"/>
          <w:highlight w:val="none"/>
        </w:rPr>
        <w:t>务所用材料消耗费用、管理费用、利润、税金、政策性文件规定及合同包含的所有风险、责任等各项应有费用。</w:t>
      </w:r>
    </w:p>
    <w:p w14:paraId="27EF8E38">
      <w:pPr>
        <w:pStyle w:val="37"/>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12.5 本报价必须充分考虑所有可能影响到报价的价格因素，一旦投标结束最终成交，如发生漏、缺、少项，都将被认为是中标人的报价让利行为。</w:t>
      </w:r>
    </w:p>
    <w:p w14:paraId="6CB0748F">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13、技术及服务方案</w:t>
      </w:r>
    </w:p>
    <w:p w14:paraId="2B4F2449">
      <w:pPr>
        <w:pStyle w:val="37"/>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13.1根据自己对需求的理解撰写需求分析和服务方案。</w:t>
      </w:r>
    </w:p>
    <w:p w14:paraId="7C7DD3E3">
      <w:pPr>
        <w:pStyle w:val="37"/>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13.2根据自己对项目需求的分析，提出人员配备方案，并详细介绍拟参加本项目服务的人员的资历和持有相关证书情况，特别要详细介绍该项目负责人的学历、资质和所从事过类似案例管理情况。</w:t>
      </w:r>
    </w:p>
    <w:p w14:paraId="6FAA4E08">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14、投标人情况介绍</w:t>
      </w:r>
    </w:p>
    <w:p w14:paraId="323806D6">
      <w:pPr>
        <w:pStyle w:val="38"/>
        <w:pageBreakBefore w:val="0"/>
        <w:kinsoku/>
        <w:overflowPunct/>
        <w:autoSpaceDE/>
        <w:autoSpaceDN/>
        <w:bidi w:val="0"/>
        <w:adjustRightInd/>
        <w:spacing w:line="360" w:lineRule="auto"/>
        <w:ind w:firstLine="500"/>
        <w:textAlignment w:val="auto"/>
        <w:outlineLvl w:val="9"/>
        <w:rPr>
          <w:rStyle w:val="31"/>
          <w:rFonts w:hint="eastAsia" w:ascii="宋体" w:hAnsi="宋体" w:eastAsia="宋体" w:cs="宋体"/>
          <w:b w:val="0"/>
          <w:color w:val="auto"/>
          <w:spacing w:val="7"/>
          <w:sz w:val="24"/>
          <w:szCs w:val="24"/>
          <w:highlight w:val="none"/>
        </w:rPr>
      </w:pPr>
      <w:r>
        <w:rPr>
          <w:rStyle w:val="31"/>
          <w:rFonts w:hint="eastAsia" w:ascii="宋体" w:hAnsi="宋体" w:eastAsia="宋体" w:cs="宋体"/>
          <w:b w:val="0"/>
          <w:color w:val="auto"/>
          <w:spacing w:val="7"/>
          <w:sz w:val="24"/>
          <w:szCs w:val="24"/>
          <w:highlight w:val="none"/>
        </w:rPr>
        <w:t>14.1 投标人的总体情况应在电子投标文件中作出说明。</w:t>
      </w:r>
    </w:p>
    <w:p w14:paraId="20EB4F12">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15、投标保证金</w:t>
      </w:r>
    </w:p>
    <w:p w14:paraId="1863DE82">
      <w:pPr>
        <w:pStyle w:val="37"/>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15.1本次招标不收取投标保证金。</w:t>
      </w:r>
    </w:p>
    <w:p w14:paraId="49AF7DDF">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16、投标有效期</w:t>
      </w:r>
    </w:p>
    <w:p w14:paraId="6638D421">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16.1</w:t>
      </w:r>
      <w:r>
        <w:rPr>
          <w:rFonts w:hint="eastAsia" w:ascii="宋体" w:hAnsi="宋体" w:eastAsia="宋体" w:cs="宋体"/>
          <w:bCs/>
          <w:color w:val="auto"/>
          <w:sz w:val="24"/>
          <w:szCs w:val="24"/>
          <w:highlight w:val="none"/>
        </w:rPr>
        <w:t xml:space="preserve"> 投标有效期为张家港市金浩源招投标代理有限公司规定的开标之日后</w:t>
      </w:r>
      <w:r>
        <w:rPr>
          <w:rFonts w:hint="eastAsia" w:ascii="宋体" w:hAnsi="宋体" w:eastAsia="宋体" w:cs="宋体"/>
          <w:b/>
          <w:bCs/>
          <w:color w:val="auto"/>
          <w:sz w:val="24"/>
          <w:szCs w:val="24"/>
          <w:highlight w:val="none"/>
        </w:rPr>
        <w:t>九十（90）天</w:t>
      </w:r>
      <w:r>
        <w:rPr>
          <w:rFonts w:hint="eastAsia" w:ascii="宋体" w:hAnsi="宋体" w:eastAsia="宋体" w:cs="宋体"/>
          <w:bCs/>
          <w:color w:val="auto"/>
          <w:sz w:val="24"/>
          <w:szCs w:val="24"/>
          <w:highlight w:val="none"/>
        </w:rPr>
        <w:t>。投标有效期比规定短的将被视为非响应性投标而予以拒绝。</w:t>
      </w:r>
    </w:p>
    <w:p w14:paraId="4AF1F717">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16.2</w:t>
      </w:r>
      <w:r>
        <w:rPr>
          <w:rFonts w:hint="eastAsia" w:ascii="宋体" w:hAnsi="宋体" w:eastAsia="宋体" w:cs="宋体"/>
          <w:bCs/>
          <w:color w:val="auto"/>
          <w:sz w:val="24"/>
          <w:szCs w:val="24"/>
          <w:highlight w:val="none"/>
        </w:rPr>
        <w:t xml:space="preserve"> 在特殊情况下，张家港市金浩源招投标代理有限公司于原投标有效期满之前，可向投标人提出延长投标有效期的要求。这种要求与答复均应采用书面形式。投标人可以拒绝张家港市金浩源招投标代理有限公司的这一要求而放弃投标</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同意延长投标有效期的投标人既不能要求也不允许修改其投标文件。</w:t>
      </w:r>
    </w:p>
    <w:p w14:paraId="68FB9C0A">
      <w:pPr>
        <w:pStyle w:val="39"/>
        <w:pageBreakBefore w:val="0"/>
        <w:kinsoku/>
        <w:overflowPunct/>
        <w:autoSpaceDE/>
        <w:autoSpaceDN/>
        <w:bidi w:val="0"/>
        <w:adjustRightInd/>
        <w:spacing w:line="360" w:lineRule="auto"/>
        <w:ind w:firstLine="500"/>
        <w:textAlignment w:val="auto"/>
        <w:outlineLvl w:val="3"/>
        <w:rPr>
          <w:rStyle w:val="31"/>
          <w:rFonts w:hint="eastAsia" w:ascii="宋体" w:hAnsi="宋体" w:eastAsia="宋体" w:cs="宋体"/>
          <w:b w:val="0"/>
          <w:color w:val="auto"/>
          <w:spacing w:val="7"/>
          <w:sz w:val="24"/>
          <w:szCs w:val="24"/>
          <w:highlight w:val="none"/>
        </w:rPr>
      </w:pPr>
      <w:r>
        <w:rPr>
          <w:rStyle w:val="31"/>
          <w:rFonts w:hint="eastAsia" w:ascii="宋体" w:hAnsi="宋体" w:eastAsia="宋体" w:cs="宋体"/>
          <w:b w:val="0"/>
          <w:color w:val="auto"/>
          <w:spacing w:val="7"/>
          <w:sz w:val="24"/>
          <w:szCs w:val="24"/>
          <w:highlight w:val="none"/>
        </w:rPr>
        <w:t>17、投标文件的签署</w:t>
      </w:r>
    </w:p>
    <w:p w14:paraId="6E69C6E5">
      <w:pPr>
        <w:pStyle w:val="39"/>
        <w:pageBreakBefore w:val="0"/>
        <w:kinsoku/>
        <w:overflowPunct/>
        <w:autoSpaceDE/>
        <w:autoSpaceDN/>
        <w:bidi w:val="0"/>
        <w:adjustRightInd/>
        <w:spacing w:line="360" w:lineRule="auto"/>
        <w:ind w:firstLine="500"/>
        <w:textAlignment w:val="auto"/>
        <w:outlineLvl w:val="9"/>
        <w:rPr>
          <w:rStyle w:val="31"/>
          <w:rFonts w:hint="eastAsia" w:ascii="宋体" w:hAnsi="宋体" w:eastAsia="宋体" w:cs="宋体"/>
          <w:b w:val="0"/>
          <w:color w:val="auto"/>
          <w:spacing w:val="7"/>
          <w:sz w:val="24"/>
          <w:szCs w:val="24"/>
          <w:highlight w:val="none"/>
        </w:rPr>
      </w:pPr>
      <w:r>
        <w:rPr>
          <w:rStyle w:val="31"/>
          <w:rFonts w:hint="eastAsia" w:ascii="宋体" w:hAnsi="宋体" w:eastAsia="宋体" w:cs="宋体"/>
          <w:b w:val="0"/>
          <w:color w:val="auto"/>
          <w:spacing w:val="7"/>
          <w:sz w:val="24"/>
          <w:szCs w:val="24"/>
          <w:highlight w:val="none"/>
        </w:rPr>
        <w:t>17.1 本招标文件所表述（指定）的公章是指法定名称章，不包括合同专用章、业务专用章等印章。</w:t>
      </w:r>
      <w:bookmarkStart w:id="74" w:name="_Toc8946"/>
      <w:bookmarkStart w:id="75" w:name="_Toc9855"/>
      <w:bookmarkStart w:id="76" w:name="_Toc17370"/>
      <w:bookmarkStart w:id="77" w:name="_Toc7334"/>
      <w:bookmarkStart w:id="78" w:name="_Toc22826"/>
      <w:bookmarkStart w:id="79" w:name="_Toc7919"/>
      <w:bookmarkStart w:id="80" w:name="_Toc27923"/>
    </w:p>
    <w:p w14:paraId="14332465">
      <w:pPr>
        <w:pStyle w:val="39"/>
        <w:pageBreakBefore w:val="0"/>
        <w:kinsoku/>
        <w:overflowPunct/>
        <w:autoSpaceDE/>
        <w:autoSpaceDN/>
        <w:bidi w:val="0"/>
        <w:adjustRightInd/>
        <w:spacing w:line="360" w:lineRule="auto"/>
        <w:ind w:firstLine="500"/>
        <w:textAlignment w:val="auto"/>
        <w:outlineLvl w:val="9"/>
        <w:rPr>
          <w:rFonts w:hint="eastAsia" w:ascii="宋体" w:hAnsi="宋体" w:eastAsia="宋体" w:cs="宋体"/>
          <w:b/>
          <w:bCs/>
          <w:color w:val="auto"/>
          <w:sz w:val="24"/>
          <w:szCs w:val="24"/>
          <w:highlight w:val="none"/>
        </w:rPr>
      </w:pPr>
      <w:r>
        <w:rPr>
          <w:rStyle w:val="33"/>
          <w:rFonts w:hint="eastAsia" w:ascii="宋体" w:hAnsi="宋体" w:eastAsia="宋体" w:cs="宋体"/>
          <w:b/>
          <w:bCs/>
          <w:color w:val="auto"/>
          <w:sz w:val="24"/>
          <w:szCs w:val="24"/>
          <w:highlight w:val="none"/>
        </w:rPr>
        <w:t>四、投标文件的制作、上传、递交</w:t>
      </w:r>
      <w:bookmarkEnd w:id="74"/>
      <w:bookmarkEnd w:id="75"/>
      <w:bookmarkEnd w:id="76"/>
      <w:bookmarkEnd w:id="77"/>
      <w:bookmarkEnd w:id="78"/>
      <w:bookmarkEnd w:id="79"/>
      <w:bookmarkEnd w:id="80"/>
    </w:p>
    <w:p w14:paraId="7E16DE9D">
      <w:pPr>
        <w:pStyle w:val="40"/>
        <w:pageBreakBefore w:val="0"/>
        <w:kinsoku/>
        <w:overflowPunct/>
        <w:autoSpaceDE/>
        <w:autoSpaceDN/>
        <w:bidi w:val="0"/>
        <w:adjustRightInd/>
        <w:spacing w:line="360" w:lineRule="auto"/>
        <w:ind w:firstLine="500"/>
        <w:textAlignment w:val="auto"/>
        <w:outlineLvl w:val="3"/>
        <w:rPr>
          <w:rStyle w:val="31"/>
          <w:rFonts w:hint="eastAsia" w:ascii="宋体" w:hAnsi="宋体" w:eastAsia="宋体" w:cs="宋体"/>
          <w:b w:val="0"/>
          <w:color w:val="auto"/>
          <w:spacing w:val="7"/>
          <w:sz w:val="24"/>
          <w:szCs w:val="24"/>
          <w:highlight w:val="none"/>
        </w:rPr>
      </w:pPr>
      <w:r>
        <w:rPr>
          <w:rStyle w:val="31"/>
          <w:rFonts w:hint="eastAsia" w:ascii="宋体" w:hAnsi="宋体" w:eastAsia="宋体" w:cs="宋体"/>
          <w:b w:val="0"/>
          <w:color w:val="auto"/>
          <w:spacing w:val="7"/>
          <w:sz w:val="24"/>
          <w:szCs w:val="24"/>
          <w:highlight w:val="none"/>
        </w:rPr>
        <w:t>18、投标文件的递交</w:t>
      </w:r>
    </w:p>
    <w:p w14:paraId="63FF2370">
      <w:pPr>
        <w:pStyle w:val="40"/>
        <w:pageBreakBefore w:val="0"/>
        <w:kinsoku/>
        <w:overflowPunct/>
        <w:autoSpaceDE/>
        <w:autoSpaceDN/>
        <w:bidi w:val="0"/>
        <w:adjustRightInd/>
        <w:spacing w:line="360" w:lineRule="auto"/>
        <w:ind w:firstLine="500"/>
        <w:textAlignment w:val="auto"/>
        <w:outlineLvl w:val="9"/>
        <w:rPr>
          <w:rStyle w:val="31"/>
          <w:rFonts w:hint="eastAsia" w:ascii="宋体" w:hAnsi="宋体" w:eastAsia="宋体" w:cs="宋体"/>
          <w:b w:val="0"/>
          <w:color w:val="auto"/>
          <w:spacing w:val="7"/>
          <w:sz w:val="24"/>
          <w:szCs w:val="24"/>
          <w:highlight w:val="none"/>
        </w:rPr>
      </w:pPr>
      <w:r>
        <w:rPr>
          <w:rStyle w:val="31"/>
          <w:rFonts w:hint="eastAsia" w:ascii="宋体" w:hAnsi="宋体" w:eastAsia="宋体" w:cs="宋体"/>
          <w:b w:val="0"/>
          <w:color w:val="auto"/>
          <w:spacing w:val="7"/>
          <w:sz w:val="24"/>
          <w:szCs w:val="24"/>
          <w:highlight w:val="none"/>
        </w:rPr>
        <w:t>18.1 电子投标文件的递交</w:t>
      </w:r>
    </w:p>
    <w:p w14:paraId="338CB4F6">
      <w:pPr>
        <w:pStyle w:val="38"/>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投标人应当按照《苏采云系统供应商操作手册》规定，在投标截止时间前制作并上传电子投标文件。</w:t>
      </w:r>
    </w:p>
    <w:p w14:paraId="5ED28686">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19、投标截止日期</w:t>
      </w:r>
    </w:p>
    <w:p w14:paraId="40FEE19D">
      <w:pPr>
        <w:pStyle w:val="39"/>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bookmarkStart w:id="81" w:name="_Toc6389299"/>
      <w:bookmarkStart w:id="82" w:name="_Toc6388851"/>
      <w:r>
        <w:rPr>
          <w:rStyle w:val="43"/>
          <w:rFonts w:hint="eastAsia" w:ascii="宋体" w:hAnsi="宋体" w:eastAsia="宋体" w:cs="宋体"/>
          <w:color w:val="auto"/>
          <w:spacing w:val="7"/>
          <w:sz w:val="24"/>
          <w:szCs w:val="24"/>
          <w:highlight w:val="none"/>
        </w:rPr>
        <w:t>19.1 投标人上传电子投标文件的时间不得迟于招标公告中规定的投标截止时间。</w:t>
      </w:r>
    </w:p>
    <w:p w14:paraId="66063C5B">
      <w:pPr>
        <w:pStyle w:val="39"/>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投标人应充分考虑到网络环境、网络带宽等风险因素，如因投标人自身原因造成的电子投标文件上传不成功由投标人自行承担全部责任。</w:t>
      </w:r>
    </w:p>
    <w:p w14:paraId="67AB61E0">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bookmarkEnd w:id="81"/>
      <w:bookmarkEnd w:id="82"/>
      <w:r>
        <w:rPr>
          <w:rFonts w:hint="eastAsia" w:ascii="宋体" w:hAnsi="宋体" w:eastAsia="宋体" w:cs="宋体"/>
          <w:color w:val="auto"/>
          <w:sz w:val="24"/>
          <w:szCs w:val="24"/>
          <w:highlight w:val="none"/>
        </w:rPr>
        <w:t>迟交的投标文件</w:t>
      </w:r>
    </w:p>
    <w:p w14:paraId="3596DFC3">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20.1张家港市金浩源招投标代理有限公司拒绝接收在其规定的投标截止时间后递交的任何投标文件。</w:t>
      </w:r>
    </w:p>
    <w:p w14:paraId="722FE48C">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21、投标文件的修改和撤回</w:t>
      </w:r>
    </w:p>
    <w:p w14:paraId="39BD5603">
      <w:pPr>
        <w:pStyle w:val="39"/>
        <w:pageBreakBefore w:val="0"/>
        <w:kinsoku/>
        <w:overflowPunct/>
        <w:autoSpaceDE/>
        <w:autoSpaceDN/>
        <w:bidi w:val="0"/>
        <w:adjustRightInd/>
        <w:spacing w:line="360" w:lineRule="auto"/>
        <w:ind w:firstLine="508"/>
        <w:textAlignment w:val="auto"/>
        <w:rPr>
          <w:rStyle w:val="43"/>
          <w:rFonts w:hint="eastAsia" w:ascii="宋体" w:hAnsi="宋体" w:eastAsia="宋体" w:cs="宋体"/>
          <w:color w:val="auto"/>
          <w:spacing w:val="7"/>
          <w:sz w:val="24"/>
          <w:szCs w:val="24"/>
          <w:highlight w:val="none"/>
        </w:rPr>
      </w:pPr>
      <w:r>
        <w:rPr>
          <w:rStyle w:val="31"/>
          <w:rFonts w:hint="eastAsia" w:ascii="宋体" w:hAnsi="宋体" w:eastAsia="宋体" w:cs="宋体"/>
          <w:b w:val="0"/>
          <w:color w:val="auto"/>
          <w:spacing w:val="7"/>
          <w:sz w:val="24"/>
          <w:szCs w:val="24"/>
          <w:highlight w:val="none"/>
        </w:rPr>
        <w:t>21.1 投标人在递交投标文件后，可以修改或撤回其投标文件，但这种修改和撤回，必须在规定的投标截止时间前，</w:t>
      </w:r>
      <w:r>
        <w:rPr>
          <w:rStyle w:val="43"/>
          <w:rFonts w:hint="eastAsia" w:ascii="宋体" w:hAnsi="宋体" w:eastAsia="宋体" w:cs="宋体"/>
          <w:color w:val="auto"/>
          <w:spacing w:val="7"/>
          <w:sz w:val="24"/>
          <w:szCs w:val="24"/>
          <w:highlight w:val="none"/>
        </w:rPr>
        <w:t>具体操作方法见《苏采云系统供应商操作手册》。</w:t>
      </w:r>
    </w:p>
    <w:p w14:paraId="4651DF33">
      <w:pPr>
        <w:pStyle w:val="42"/>
        <w:pageBreakBefore w:val="0"/>
        <w:kinsoku/>
        <w:overflowPunct/>
        <w:autoSpaceDE/>
        <w:autoSpaceDN/>
        <w:bidi w:val="0"/>
        <w:adjustRightInd/>
        <w:spacing w:line="360" w:lineRule="auto"/>
        <w:ind w:firstLine="500"/>
        <w:textAlignment w:val="auto"/>
        <w:outlineLvl w:val="9"/>
        <w:rPr>
          <w:rStyle w:val="31"/>
          <w:rFonts w:hint="eastAsia" w:ascii="宋体" w:hAnsi="宋体" w:eastAsia="宋体" w:cs="宋体"/>
          <w:b w:val="0"/>
          <w:color w:val="auto"/>
          <w:spacing w:val="7"/>
          <w:sz w:val="24"/>
          <w:szCs w:val="24"/>
          <w:highlight w:val="none"/>
        </w:rPr>
      </w:pPr>
      <w:r>
        <w:rPr>
          <w:rStyle w:val="31"/>
          <w:rFonts w:hint="eastAsia" w:ascii="宋体" w:hAnsi="宋体" w:eastAsia="宋体" w:cs="宋体"/>
          <w:b w:val="0"/>
          <w:color w:val="auto"/>
          <w:spacing w:val="7"/>
          <w:sz w:val="24"/>
          <w:szCs w:val="24"/>
          <w:highlight w:val="none"/>
        </w:rPr>
        <w:t>21.2 投标人撤回电子投标文件，则认为其不再参与本项目投标活动。</w:t>
      </w:r>
    </w:p>
    <w:p w14:paraId="6E871AA3">
      <w:pPr>
        <w:pStyle w:val="42"/>
        <w:pageBreakBefore w:val="0"/>
        <w:kinsoku/>
        <w:overflowPunct/>
        <w:autoSpaceDE/>
        <w:autoSpaceDN/>
        <w:bidi w:val="0"/>
        <w:adjustRightInd/>
        <w:spacing w:line="360" w:lineRule="auto"/>
        <w:ind w:firstLine="500"/>
        <w:textAlignment w:val="auto"/>
        <w:outlineLvl w:val="9"/>
        <w:rPr>
          <w:rStyle w:val="31"/>
          <w:rFonts w:hint="eastAsia" w:ascii="宋体" w:hAnsi="宋体" w:eastAsia="宋体" w:cs="宋体"/>
          <w:b w:val="0"/>
          <w:color w:val="auto"/>
          <w:spacing w:val="7"/>
          <w:sz w:val="24"/>
          <w:szCs w:val="24"/>
          <w:highlight w:val="none"/>
        </w:rPr>
      </w:pPr>
      <w:r>
        <w:rPr>
          <w:rStyle w:val="31"/>
          <w:rFonts w:hint="eastAsia" w:ascii="宋体" w:hAnsi="宋体" w:eastAsia="宋体" w:cs="宋体"/>
          <w:b w:val="0"/>
          <w:color w:val="auto"/>
          <w:spacing w:val="7"/>
          <w:sz w:val="24"/>
          <w:szCs w:val="24"/>
          <w:highlight w:val="none"/>
        </w:rPr>
        <w:t>21.3 在投标截止时间之后，投标人不得对其电子投标文件作任何修改。</w:t>
      </w:r>
    </w:p>
    <w:p w14:paraId="44F06E4E">
      <w:pPr>
        <w:pStyle w:val="42"/>
        <w:pageBreakBefore w:val="0"/>
        <w:kinsoku/>
        <w:overflowPunct/>
        <w:autoSpaceDE/>
        <w:autoSpaceDN/>
        <w:bidi w:val="0"/>
        <w:adjustRightInd/>
        <w:spacing w:line="360" w:lineRule="auto"/>
        <w:ind w:firstLine="500"/>
        <w:textAlignment w:val="auto"/>
        <w:outlineLvl w:val="9"/>
        <w:rPr>
          <w:rStyle w:val="31"/>
          <w:rFonts w:hint="eastAsia" w:ascii="宋体" w:hAnsi="宋体" w:eastAsia="宋体" w:cs="宋体"/>
          <w:b w:val="0"/>
          <w:color w:val="auto"/>
          <w:spacing w:val="7"/>
          <w:sz w:val="24"/>
          <w:szCs w:val="24"/>
          <w:highlight w:val="none"/>
        </w:rPr>
      </w:pPr>
      <w:r>
        <w:rPr>
          <w:rStyle w:val="31"/>
          <w:rFonts w:hint="eastAsia" w:ascii="宋体" w:hAnsi="宋体" w:eastAsia="宋体" w:cs="宋体"/>
          <w:b w:val="0"/>
          <w:color w:val="auto"/>
          <w:spacing w:val="7"/>
          <w:sz w:val="24"/>
          <w:szCs w:val="24"/>
          <w:highlight w:val="none"/>
        </w:rPr>
        <w:t>21.4 在投标截止时间至招标文件中规定的投标有效期满之间的这段时间内，投标人不得撤销其投标。</w:t>
      </w:r>
    </w:p>
    <w:p w14:paraId="2223FF1B">
      <w:pPr>
        <w:pStyle w:val="42"/>
        <w:pageBreakBefore w:val="0"/>
        <w:kinsoku/>
        <w:overflowPunct/>
        <w:autoSpaceDE/>
        <w:autoSpaceDN/>
        <w:bidi w:val="0"/>
        <w:adjustRightInd/>
        <w:spacing w:line="360" w:lineRule="auto"/>
        <w:ind w:firstLine="500"/>
        <w:textAlignment w:val="auto"/>
        <w:outlineLvl w:val="9"/>
        <w:rPr>
          <w:rStyle w:val="31"/>
          <w:rFonts w:hint="eastAsia" w:ascii="宋体" w:hAnsi="宋体" w:eastAsia="宋体" w:cs="宋体"/>
          <w:b w:val="0"/>
          <w:color w:val="auto"/>
          <w:spacing w:val="7"/>
          <w:sz w:val="24"/>
          <w:szCs w:val="24"/>
          <w:highlight w:val="none"/>
        </w:rPr>
      </w:pPr>
      <w:r>
        <w:rPr>
          <w:rStyle w:val="31"/>
          <w:rFonts w:hint="eastAsia" w:ascii="宋体" w:hAnsi="宋体" w:eastAsia="宋体" w:cs="宋体"/>
          <w:b w:val="0"/>
          <w:color w:val="auto"/>
          <w:spacing w:val="7"/>
          <w:sz w:val="24"/>
          <w:szCs w:val="24"/>
          <w:highlight w:val="none"/>
        </w:rPr>
        <w:t>21.5 不论投标人中标与否，投标文件均不退回。</w:t>
      </w:r>
      <w:bookmarkStart w:id="83" w:name="_Toc7756"/>
      <w:bookmarkStart w:id="84" w:name="_Toc14810"/>
      <w:bookmarkStart w:id="85" w:name="_Toc13381"/>
      <w:bookmarkStart w:id="86" w:name="_Toc29985"/>
      <w:bookmarkStart w:id="87" w:name="_Toc26079"/>
      <w:bookmarkStart w:id="88" w:name="_Toc14831"/>
      <w:bookmarkStart w:id="89" w:name="_Toc17242"/>
    </w:p>
    <w:p w14:paraId="24FB77A1">
      <w:pPr>
        <w:pStyle w:val="42"/>
        <w:pageBreakBefore w:val="0"/>
        <w:kinsoku/>
        <w:overflowPunct/>
        <w:autoSpaceDE/>
        <w:autoSpaceDN/>
        <w:bidi w:val="0"/>
        <w:adjustRightInd/>
        <w:spacing w:line="360" w:lineRule="auto"/>
        <w:ind w:firstLine="500"/>
        <w:textAlignment w:val="auto"/>
        <w:outlineLvl w:val="9"/>
        <w:rPr>
          <w:rFonts w:hint="eastAsia" w:ascii="宋体" w:hAnsi="宋体" w:eastAsia="宋体" w:cs="宋体"/>
          <w:b/>
          <w:bCs/>
          <w:color w:val="auto"/>
          <w:sz w:val="24"/>
          <w:szCs w:val="24"/>
          <w:highlight w:val="none"/>
        </w:rPr>
      </w:pPr>
      <w:r>
        <w:rPr>
          <w:rStyle w:val="33"/>
          <w:rFonts w:hint="eastAsia" w:ascii="宋体" w:hAnsi="宋体" w:eastAsia="宋体" w:cs="宋体"/>
          <w:b/>
          <w:bCs/>
          <w:color w:val="auto"/>
          <w:sz w:val="24"/>
          <w:szCs w:val="24"/>
          <w:highlight w:val="none"/>
        </w:rPr>
        <w:t>五、开标与评标</w:t>
      </w:r>
      <w:bookmarkEnd w:id="83"/>
      <w:bookmarkEnd w:id="84"/>
      <w:bookmarkEnd w:id="85"/>
      <w:bookmarkEnd w:id="86"/>
      <w:bookmarkEnd w:id="87"/>
      <w:bookmarkEnd w:id="88"/>
      <w:bookmarkEnd w:id="89"/>
    </w:p>
    <w:p w14:paraId="6D97A623">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22、开标</w:t>
      </w:r>
    </w:p>
    <w:p w14:paraId="50A1830C">
      <w:pPr>
        <w:pStyle w:val="41"/>
        <w:pageBreakBefore w:val="0"/>
        <w:kinsoku/>
        <w:overflowPunct/>
        <w:autoSpaceDE/>
        <w:autoSpaceDN/>
        <w:bidi w:val="0"/>
        <w:adjustRightInd/>
        <w:spacing w:line="360" w:lineRule="auto"/>
        <w:ind w:firstLine="500"/>
        <w:textAlignment w:val="auto"/>
        <w:rPr>
          <w:rFonts w:hint="eastAsia" w:ascii="宋体" w:hAnsi="宋体" w:eastAsia="宋体" w:cs="宋体"/>
          <w:color w:val="auto"/>
          <w:spacing w:val="7"/>
          <w:sz w:val="24"/>
          <w:szCs w:val="24"/>
          <w:highlight w:val="none"/>
        </w:rPr>
      </w:pPr>
      <w:r>
        <w:rPr>
          <w:rStyle w:val="31"/>
          <w:rFonts w:hint="eastAsia" w:ascii="宋体" w:hAnsi="宋体" w:eastAsia="宋体" w:cs="宋体"/>
          <w:b w:val="0"/>
          <w:color w:val="auto"/>
          <w:spacing w:val="7"/>
          <w:sz w:val="24"/>
          <w:szCs w:val="24"/>
          <w:highlight w:val="none"/>
        </w:rPr>
        <w:t>2</w:t>
      </w:r>
      <w:r>
        <w:rPr>
          <w:rStyle w:val="31"/>
          <w:rFonts w:hint="eastAsia" w:ascii="宋体" w:hAnsi="宋体" w:eastAsia="宋体" w:cs="宋体"/>
          <w:b w:val="0"/>
          <w:color w:val="auto"/>
          <w:spacing w:val="7"/>
          <w:sz w:val="24"/>
          <w:szCs w:val="24"/>
          <w:highlight w:val="none"/>
          <w:lang w:val="en-US" w:eastAsia="zh-CN"/>
        </w:rPr>
        <w:t>2</w:t>
      </w:r>
      <w:r>
        <w:rPr>
          <w:rStyle w:val="31"/>
          <w:rFonts w:hint="eastAsia" w:ascii="宋体" w:hAnsi="宋体" w:eastAsia="宋体" w:cs="宋体"/>
          <w:b w:val="0"/>
          <w:color w:val="auto"/>
          <w:spacing w:val="7"/>
          <w:sz w:val="24"/>
          <w:szCs w:val="24"/>
          <w:highlight w:val="none"/>
        </w:rPr>
        <w:t>.1</w:t>
      </w:r>
      <w:r>
        <w:rPr>
          <w:rFonts w:hint="eastAsia" w:ascii="宋体" w:hAnsi="宋体" w:eastAsia="宋体" w:cs="宋体"/>
          <w:color w:val="auto"/>
          <w:spacing w:val="7"/>
          <w:sz w:val="24"/>
          <w:szCs w:val="24"/>
          <w:highlight w:val="none"/>
        </w:rPr>
        <w:t>开标由采购代理机构在线主持，邀请投标人在线参加。投标人应当按照《苏采云系统供应商操作手册》规定，参加开标活动和在“苏采云”系统规定的时间内对投标文件进行解密。评标委员会成员不得参加开标活动。</w:t>
      </w:r>
    </w:p>
    <w:p w14:paraId="6CD51386">
      <w:pPr>
        <w:pStyle w:val="133"/>
        <w:keepNext w:val="0"/>
        <w:keepLines w:val="0"/>
        <w:pageBreakBefore w:val="0"/>
        <w:kinsoku/>
        <w:overflowPunct/>
        <w:autoSpaceDE/>
        <w:autoSpaceDN/>
        <w:bidi w:val="0"/>
        <w:adjustRightInd/>
        <w:spacing w:line="360" w:lineRule="auto"/>
        <w:ind w:firstLine="500"/>
        <w:textAlignment w:val="auto"/>
        <w:outlineLvl w:val="9"/>
        <w:rPr>
          <w:rStyle w:val="31"/>
          <w:rFonts w:hint="eastAsia" w:ascii="宋体" w:hAnsi="宋体" w:eastAsia="宋体" w:cs="宋体"/>
          <w:b w:val="0"/>
          <w:color w:val="auto"/>
          <w:spacing w:val="7"/>
          <w:sz w:val="24"/>
          <w:szCs w:val="24"/>
          <w:highlight w:val="none"/>
        </w:rPr>
      </w:pPr>
      <w:r>
        <w:rPr>
          <w:rStyle w:val="31"/>
          <w:rFonts w:hint="eastAsia" w:ascii="宋体" w:hAnsi="宋体" w:eastAsia="宋体" w:cs="宋体"/>
          <w:b w:val="0"/>
          <w:color w:val="auto"/>
          <w:spacing w:val="7"/>
          <w:sz w:val="24"/>
          <w:szCs w:val="24"/>
          <w:highlight w:val="none"/>
        </w:rPr>
        <w:t>2</w:t>
      </w:r>
      <w:r>
        <w:rPr>
          <w:rStyle w:val="31"/>
          <w:rFonts w:hint="eastAsia" w:ascii="宋体" w:hAnsi="宋体" w:eastAsia="宋体" w:cs="宋体"/>
          <w:b w:val="0"/>
          <w:color w:val="auto"/>
          <w:spacing w:val="7"/>
          <w:sz w:val="24"/>
          <w:szCs w:val="24"/>
          <w:highlight w:val="none"/>
          <w:lang w:val="en-US" w:eastAsia="zh-CN"/>
        </w:rPr>
        <w:t>2</w:t>
      </w:r>
      <w:r>
        <w:rPr>
          <w:rStyle w:val="31"/>
          <w:rFonts w:hint="eastAsia" w:ascii="宋体" w:hAnsi="宋体" w:eastAsia="宋体" w:cs="宋体"/>
          <w:b w:val="0"/>
          <w:color w:val="auto"/>
          <w:spacing w:val="7"/>
          <w:sz w:val="24"/>
          <w:szCs w:val="24"/>
          <w:highlight w:val="none"/>
        </w:rPr>
        <w:t>.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3AACB3F7">
      <w:pPr>
        <w:pageBreakBefore w:val="0"/>
        <w:kinsoku/>
        <w:overflowPunct/>
        <w:autoSpaceDE/>
        <w:autoSpaceDN/>
        <w:bidi w:val="0"/>
        <w:adjustRightIn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23、评标委员会</w:t>
      </w:r>
    </w:p>
    <w:p w14:paraId="3DA456B4">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开标后，</w:t>
      </w:r>
      <w:r>
        <w:rPr>
          <w:rFonts w:hint="eastAsia" w:ascii="宋体" w:hAnsi="宋体" w:eastAsia="宋体" w:cs="宋体"/>
          <w:color w:val="auto"/>
          <w:sz w:val="24"/>
          <w:szCs w:val="24"/>
          <w:highlight w:val="none"/>
          <w:lang w:eastAsia="zh-CN"/>
        </w:rPr>
        <w:t>张家港市金浩源招投标代理有限公司</w:t>
      </w:r>
      <w:r>
        <w:rPr>
          <w:rFonts w:hint="eastAsia" w:ascii="宋体" w:hAnsi="宋体" w:eastAsia="宋体" w:cs="宋体"/>
          <w:color w:val="auto"/>
          <w:sz w:val="24"/>
          <w:szCs w:val="24"/>
          <w:highlight w:val="none"/>
        </w:rPr>
        <w:t>将立即组织评标委员会（以下简称评委会）进行评标。</w:t>
      </w:r>
    </w:p>
    <w:p w14:paraId="2A7E6C25">
      <w:pPr>
        <w:pageBreakBefore w:val="0"/>
        <w:kinsoku/>
        <w:overflowPunct/>
        <w:autoSpaceDE/>
        <w:autoSpaceDN/>
        <w:bidi w:val="0"/>
        <w:adjustRightInd/>
        <w:spacing w:line="360" w:lineRule="auto"/>
        <w:ind w:firstLine="48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.2评委会由评审专家、采购人代表组成，且人员构成符合政府采购有关规定。</w:t>
      </w:r>
    </w:p>
    <w:p w14:paraId="32230C94">
      <w:pPr>
        <w:pageBreakBefore w:val="0"/>
        <w:kinsoku/>
        <w:overflowPunct/>
        <w:autoSpaceDE/>
        <w:autoSpaceDN/>
        <w:bidi w:val="0"/>
        <w:adjustRightInd/>
        <w:spacing w:line="360" w:lineRule="auto"/>
        <w:ind w:firstLine="48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23.3评委会应以科学、公正的态度参加评审工作并推荐中标候选人。评审专家和采购人代表在评审过程中不受任何干扰，独立、负责地提出评审意见，并对自己的评审意见承担责任。</w:t>
      </w:r>
    </w:p>
    <w:p w14:paraId="794BD826">
      <w:pPr>
        <w:pageBreakBefore w:val="0"/>
        <w:kinsoku/>
        <w:overflowPunct/>
        <w:autoSpaceDE/>
        <w:autoSpaceDN/>
        <w:bidi w:val="0"/>
        <w:adjustRightIn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23.4评委会将对投标人的商业、技术秘密予以保密。</w:t>
      </w:r>
    </w:p>
    <w:p w14:paraId="1D429480">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24．评标过程的保密与公正</w:t>
      </w:r>
    </w:p>
    <w:p w14:paraId="0495B209">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24.1</w:t>
      </w:r>
      <w:r>
        <w:rPr>
          <w:rFonts w:hint="eastAsia" w:ascii="宋体" w:hAnsi="宋体" w:eastAsia="宋体" w:cs="宋体"/>
          <w:bCs/>
          <w:color w:val="auto"/>
          <w:sz w:val="24"/>
          <w:szCs w:val="24"/>
          <w:highlight w:val="none"/>
        </w:rPr>
        <w:t>公开开标后，直至向中标的投标人授予合同时止，凡是与审查、澄清、评价和比较投标的有关资料以及授标建议等，均不得向投标人或与评标无关的其他人员透露。</w:t>
      </w:r>
    </w:p>
    <w:p w14:paraId="24BB4A35">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24.2在评标过程中，如果投标人试图向张家港市金浩源招投标代理有限公司和参与评标的人员施加任何影响，都将会导致其投标被拒绝。</w:t>
      </w:r>
    </w:p>
    <w:p w14:paraId="33F00E55">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25．投标的澄清</w:t>
      </w:r>
    </w:p>
    <w:p w14:paraId="22CF70A0">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25.1评标期间，为有助于对投标文件的审查、评价和比较，评委会有权要求投标人对其投标文件进行澄清，但并非对每个投标人都作澄清要求。</w:t>
      </w:r>
    </w:p>
    <w:p w14:paraId="39EFE7B4">
      <w:pPr>
        <w:pStyle w:val="42"/>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4DAC0454">
      <w:pPr>
        <w:pStyle w:val="42"/>
        <w:pageBreakBefore w:val="0"/>
        <w:kinsoku/>
        <w:overflowPunct/>
        <w:autoSpaceDE/>
        <w:autoSpaceDN/>
        <w:bidi w:val="0"/>
        <w:adjustRightInd/>
        <w:spacing w:line="360" w:lineRule="auto"/>
        <w:ind w:firstLine="500"/>
        <w:textAlignment w:val="auto"/>
        <w:rPr>
          <w:rFonts w:hint="eastAsia" w:ascii="宋体" w:hAnsi="宋体" w:eastAsia="宋体" w:cs="宋体"/>
          <w:color w:val="auto"/>
          <w:sz w:val="24"/>
          <w:szCs w:val="24"/>
          <w:highlight w:val="none"/>
        </w:rPr>
      </w:pPr>
      <w:r>
        <w:rPr>
          <w:rStyle w:val="43"/>
          <w:rFonts w:hint="eastAsia" w:ascii="宋体" w:hAnsi="宋体" w:eastAsia="宋体" w:cs="宋体"/>
          <w:b/>
          <w:bCs/>
          <w:color w:val="auto"/>
          <w:spacing w:val="7"/>
          <w:sz w:val="24"/>
          <w:szCs w:val="24"/>
          <w:highlight w:val="none"/>
          <w:lang w:val="zh-CN"/>
        </w:rPr>
        <w:t>本项目投标人的澄清、说明或者补正采用线上澄清: 评委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43"/>
          <w:rFonts w:hint="eastAsia" w:ascii="宋体" w:hAnsi="宋体" w:eastAsia="宋体" w:cs="宋体"/>
          <w:color w:val="auto"/>
          <w:spacing w:val="7"/>
          <w:sz w:val="24"/>
          <w:szCs w:val="24"/>
          <w:highlight w:val="none"/>
          <w:lang w:val="zh-CN"/>
        </w:rPr>
        <w:t>(此处规定时间的计算以系统中的倒计时间为准。）</w:t>
      </w:r>
    </w:p>
    <w:p w14:paraId="63ABD658">
      <w:pPr>
        <w:pageBreakBefore w:val="0"/>
        <w:kinsoku/>
        <w:overflowPunct/>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25.3接到评委会澄清要求的投标人如未按规定做出澄清，其风险由投标人自行承担。</w:t>
      </w:r>
    </w:p>
    <w:p w14:paraId="4DFB1C3A">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26、对投标文件的初审</w:t>
      </w:r>
    </w:p>
    <w:p w14:paraId="1C423539">
      <w:pPr>
        <w:pageBreakBefore w:val="0"/>
        <w:kinsoku/>
        <w:overflowPunct/>
        <w:autoSpaceDE/>
        <w:autoSpaceDN/>
        <w:bidi w:val="0"/>
        <w:adjustRightIn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w:t>
      </w:r>
      <w:r>
        <w:rPr>
          <w:rFonts w:hint="eastAsia" w:ascii="宋体" w:hAnsi="宋体" w:eastAsia="宋体" w:cs="宋体"/>
          <w:bCs/>
          <w:color w:val="auto"/>
          <w:sz w:val="24"/>
          <w:szCs w:val="24"/>
          <w:highlight w:val="none"/>
        </w:rPr>
        <w:t>投标文件初审分为资格审查和符合性审查。</w:t>
      </w:r>
    </w:p>
    <w:p w14:paraId="1B77BA89">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26.1.1</w:t>
      </w:r>
      <w:r>
        <w:rPr>
          <w:rFonts w:hint="eastAsia" w:ascii="宋体" w:hAnsi="宋体" w:eastAsia="宋体" w:cs="宋体"/>
          <w:bCs/>
          <w:color w:val="auto"/>
          <w:sz w:val="24"/>
          <w:szCs w:val="24"/>
          <w:highlight w:val="none"/>
        </w:rPr>
        <w:t>资格性审查</w:t>
      </w:r>
    </w:p>
    <w:p w14:paraId="54E606FC">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采购人或者采购代理机构依法对投标人的资格进行审查。</w:t>
      </w:r>
    </w:p>
    <w:p w14:paraId="66A94A14">
      <w:pPr>
        <w:pageBreakBefore w:val="0"/>
        <w:kinsoku/>
        <w:overflowPunct/>
        <w:autoSpaceDE/>
        <w:autoSpaceDN/>
        <w:bidi w:val="0"/>
        <w:adjustRightInd/>
        <w:spacing w:line="360" w:lineRule="auto"/>
        <w:ind w:firstLine="505"/>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zh-CN"/>
        </w:rPr>
        <w:t>关于信用查询：</w:t>
      </w:r>
    </w:p>
    <w:p w14:paraId="45379C30">
      <w:pPr>
        <w:pageBreakBefore w:val="0"/>
        <w:kinsoku/>
        <w:overflowPunct/>
        <w:autoSpaceDE/>
        <w:autoSpaceDN/>
        <w:bidi w:val="0"/>
        <w:adjustRightInd/>
        <w:spacing w:line="360" w:lineRule="auto"/>
        <w:ind w:firstLine="505"/>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58BF5FF7">
      <w:pPr>
        <w:pageBreakBefore w:val="0"/>
        <w:kinsoku/>
        <w:overflowPunct/>
        <w:autoSpaceDE/>
        <w:autoSpaceDN/>
        <w:bidi w:val="0"/>
        <w:adjustRightInd/>
        <w:spacing w:line="360" w:lineRule="auto"/>
        <w:ind w:firstLine="505"/>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1.1.2</w:t>
      </w:r>
      <w:r>
        <w:rPr>
          <w:rFonts w:hint="eastAsia" w:ascii="宋体" w:hAnsi="宋体" w:eastAsia="宋体" w:cs="宋体"/>
          <w:color w:val="auto"/>
          <w:sz w:val="24"/>
          <w:szCs w:val="24"/>
          <w:highlight w:val="none"/>
          <w:lang w:val="zh-CN"/>
        </w:rPr>
        <w:t>查询时间：投标文件递交截止时间。</w:t>
      </w:r>
    </w:p>
    <w:p w14:paraId="7A6730D8">
      <w:pPr>
        <w:pageBreakBefore w:val="0"/>
        <w:kinsoku/>
        <w:overflowPunct/>
        <w:autoSpaceDE/>
        <w:autoSpaceDN/>
        <w:bidi w:val="0"/>
        <w:adjustRightInd/>
        <w:spacing w:line="360" w:lineRule="auto"/>
        <w:ind w:firstLine="505"/>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.1.1.1.</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查询渠道：通过“信用中国”网站等渠道查询相关主体信用记录。</w:t>
      </w:r>
    </w:p>
    <w:p w14:paraId="698BA9B9">
      <w:pPr>
        <w:pageBreakBefore w:val="0"/>
        <w:kinsoku/>
        <w:overflowPunct/>
        <w:autoSpaceDE/>
        <w:autoSpaceDN/>
        <w:bidi w:val="0"/>
        <w:adjustRightInd/>
        <w:spacing w:line="360" w:lineRule="auto"/>
        <w:ind w:firstLine="480"/>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接受联合体的项目，两个以上的自然人、法人或者其他组织组成一个联合体，以一个供应商的身份共同参加政府采购活动的，联合体成员存在不良信用记录的，视同联合体存在不良应用记录。</w:t>
      </w:r>
    </w:p>
    <w:p w14:paraId="2436527C">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26.1.2</w:t>
      </w:r>
      <w:r>
        <w:rPr>
          <w:rFonts w:hint="eastAsia" w:ascii="宋体" w:hAnsi="宋体" w:eastAsia="宋体" w:cs="宋体"/>
          <w:bCs/>
          <w:color w:val="auto"/>
          <w:sz w:val="24"/>
          <w:szCs w:val="24"/>
          <w:highlight w:val="none"/>
        </w:rPr>
        <w:t>符合性审查：</w:t>
      </w:r>
    </w:p>
    <w:p w14:paraId="3B1F10AB">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依据招标文件的规定，由评委会对投标文件进行审查，以确定是否对招标文件的实质性要求作出响应。</w:t>
      </w:r>
    </w:p>
    <w:p w14:paraId="0FAF729D">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 在详细评标之前，评委会将首先审查每份投标文件是否实质性响应了招标文件的要求。实质性响应的投标应该是与招标文件要求的全部条款、条件和规格相符，没有重大偏离或保留的投标。</w:t>
      </w:r>
    </w:p>
    <w:p w14:paraId="585F3174">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评委会决定投标文件的响应性只根据投标文件本身的内容，而不寻求外部的证据。</w:t>
      </w:r>
    </w:p>
    <w:p w14:paraId="5CCFF893">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bCs/>
          <w:color w:val="auto"/>
          <w:sz w:val="24"/>
          <w:szCs w:val="24"/>
          <w:highlight w:val="none"/>
        </w:rPr>
        <w:t>如果投标文件实质上没有响应招标文件的要求，评委会将予以拒绝，投标人不得通过修改或撤销不合要求的偏离或保留而使其投标成为实质性响应的投标。</w:t>
      </w:r>
    </w:p>
    <w:p w14:paraId="4EB22C8F">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26.4 投标文件报价出现前后不一致的，按下列规定修正：</w:t>
      </w:r>
      <w:r>
        <w:rPr>
          <w:rFonts w:hint="eastAsia" w:ascii="宋体" w:hAnsi="宋体" w:eastAsia="宋体" w:cs="宋体"/>
          <w:bCs/>
          <w:color w:val="auto"/>
          <w:sz w:val="24"/>
          <w:szCs w:val="24"/>
          <w:highlight w:val="none"/>
        </w:rPr>
        <w:t xml:space="preserve"> </w:t>
      </w:r>
    </w:p>
    <w:p w14:paraId="2C076CFD">
      <w:pPr>
        <w:pageBreakBefore w:val="0"/>
        <w:kinsoku/>
        <w:overflowPunct/>
        <w:autoSpaceDE/>
        <w:autoSpaceDN/>
        <w:bidi w:val="0"/>
        <w:adjustRightIn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（1）投标文件中开标一览表（报价表）内容与投标文件中相应内容不一致的，以开标一览表（报价表）为准；</w:t>
      </w:r>
    </w:p>
    <w:p w14:paraId="58B3B695">
      <w:pPr>
        <w:pageBreakBefore w:val="0"/>
        <w:kinsoku/>
        <w:overflowPunct/>
        <w:autoSpaceDE/>
        <w:autoSpaceDN/>
        <w:bidi w:val="0"/>
        <w:adjustRightIn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（2）大写金额和小写金额不一致的，以大写金额为准；</w:t>
      </w:r>
    </w:p>
    <w:p w14:paraId="747C84F0">
      <w:pPr>
        <w:pageBreakBefore w:val="0"/>
        <w:kinsoku/>
        <w:overflowPunct/>
        <w:autoSpaceDE/>
        <w:autoSpaceDN/>
        <w:bidi w:val="0"/>
        <w:adjustRightIn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（3）单价金额小数点或者百分比有明显错位的，以开标一览表的总价为准，并修改单价；</w:t>
      </w:r>
    </w:p>
    <w:p w14:paraId="16BF105F">
      <w:pPr>
        <w:pageBreakBefore w:val="0"/>
        <w:kinsoku/>
        <w:overflowPunct/>
        <w:autoSpaceDE/>
        <w:autoSpaceDN/>
        <w:bidi w:val="0"/>
        <w:adjustRightIn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（4）总价金额与按单价汇总金额不一致的，以单价金额计算结果为准。</w:t>
      </w:r>
    </w:p>
    <w:p w14:paraId="4B80A4BA">
      <w:pPr>
        <w:pageBreakBefore w:val="0"/>
        <w:kinsoku/>
        <w:overflowPunct/>
        <w:autoSpaceDE/>
        <w:autoSpaceDN/>
        <w:bidi w:val="0"/>
        <w:adjustRightIn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同时出现两种以上不一致的，按照前款规定的顺序修正。修正后的报价按照财政部87号令第五十一条第二款的规定经投标人确认后产生约束力。</w:t>
      </w:r>
    </w:p>
    <w:p w14:paraId="6B68F41B">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 评委会将允许修正投标文件中不构成重大偏离的、微小的、非正规的、不一致的或不规则的地方，但这些修改不能影响任何投标人相应的名次排列。</w:t>
      </w:r>
    </w:p>
    <w:p w14:paraId="3AD2FD0A">
      <w:pPr>
        <w:pageBreakBefore w:val="0"/>
        <w:kinsoku/>
        <w:overflowPunct/>
        <w:autoSpaceDE/>
        <w:autoSpaceDN/>
        <w:bidi w:val="0"/>
        <w:adjustRightIn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 异常低价投标审查</w:t>
      </w:r>
    </w:p>
    <w:p w14:paraId="00B12741">
      <w:pPr>
        <w:pageBreakBefore w:val="0"/>
        <w:kinsoku/>
        <w:overflowPunct/>
        <w:autoSpaceDE/>
        <w:autoSpaceDN/>
        <w:bidi w:val="0"/>
        <w:adjustRightIn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26.6.1 评标过程中出现下列情形之一的，</w:t>
      </w:r>
      <w:r>
        <w:rPr>
          <w:rFonts w:hint="eastAsia" w:ascii="宋体" w:hAnsi="宋体" w:cs="宋体"/>
          <w:color w:val="auto"/>
          <w:sz w:val="24"/>
          <w:szCs w:val="24"/>
          <w:highlight w:val="none"/>
          <w:lang w:eastAsia="zh-CN"/>
        </w:rPr>
        <w:t>评委会</w:t>
      </w:r>
      <w:r>
        <w:rPr>
          <w:rFonts w:hint="eastAsia" w:ascii="宋体" w:hAnsi="宋体" w:eastAsia="宋体" w:cs="宋体"/>
          <w:color w:val="auto"/>
          <w:sz w:val="24"/>
          <w:szCs w:val="24"/>
          <w:highlight w:val="none"/>
        </w:rPr>
        <w:t>应当启动异常低价投标审查程序：</w:t>
      </w:r>
    </w:p>
    <w:p w14:paraId="1D9D6632">
      <w:pPr>
        <w:pageBreakBefore w:val="0"/>
        <w:kinsoku/>
        <w:overflowPunct/>
        <w:autoSpaceDE/>
        <w:autoSpaceDN/>
        <w:bidi w:val="0"/>
        <w:adjustRightIn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（1）投标报价低于采购项目预算50%的，即投标报价＜采购项目预算×50%；</w:t>
      </w:r>
    </w:p>
    <w:p w14:paraId="2C989FDB">
      <w:pPr>
        <w:pageBreakBefore w:val="0"/>
        <w:kinsoku/>
        <w:overflowPunct/>
        <w:autoSpaceDE/>
        <w:autoSpaceDN/>
        <w:bidi w:val="0"/>
        <w:adjustRightIn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（2）投标报价低于采购项目最高限价45%的，即投标报价＜采购项目最高限价×45%；</w:t>
      </w:r>
    </w:p>
    <w:p w14:paraId="37DBBC0F">
      <w:pPr>
        <w:pageBreakBefore w:val="0"/>
        <w:kinsoku/>
        <w:overflowPunct/>
        <w:autoSpaceDE/>
        <w:autoSpaceDN/>
        <w:bidi w:val="0"/>
        <w:adjustRightIn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评委会</w:t>
      </w:r>
      <w:r>
        <w:rPr>
          <w:rFonts w:hint="eastAsia" w:ascii="宋体" w:hAnsi="宋体" w:eastAsia="宋体" w:cs="宋体"/>
          <w:color w:val="auto"/>
          <w:sz w:val="24"/>
          <w:szCs w:val="24"/>
          <w:highlight w:val="none"/>
        </w:rPr>
        <w:t>认定的供应商报价过低、有可能影响产品质量或者不能诚信履约的其他情形。</w:t>
      </w:r>
    </w:p>
    <w:p w14:paraId="18871498">
      <w:pPr>
        <w:pageBreakBefore w:val="0"/>
        <w:kinsoku/>
        <w:overflowPunct/>
        <w:autoSpaceDE/>
        <w:autoSpaceDN/>
        <w:bidi w:val="0"/>
        <w:adjustRightIn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26.6.2 启动异常低价投标审查后，</w:t>
      </w:r>
      <w:r>
        <w:rPr>
          <w:rFonts w:hint="eastAsia" w:ascii="宋体" w:hAnsi="宋体" w:cs="宋体"/>
          <w:color w:val="auto"/>
          <w:sz w:val="24"/>
          <w:szCs w:val="24"/>
          <w:highlight w:val="none"/>
          <w:lang w:eastAsia="zh-CN"/>
        </w:rPr>
        <w:t>评委会</w:t>
      </w:r>
      <w:r>
        <w:rPr>
          <w:rFonts w:hint="eastAsia" w:ascii="宋体" w:hAnsi="宋体" w:eastAsia="宋体" w:cs="宋体"/>
          <w:color w:val="auto"/>
          <w:sz w:val="24"/>
          <w:szCs w:val="24"/>
          <w:highlight w:val="none"/>
        </w:rPr>
        <w:t>应当要求相关供应商在评标现场合理的时间内，提供项目具体成本测算等与报价合理性相关的书面说明材料及相关证明材料，对投标价格作出解释，由</w:t>
      </w:r>
      <w:r>
        <w:rPr>
          <w:rFonts w:hint="eastAsia" w:ascii="宋体" w:hAnsi="宋体" w:cs="宋体"/>
          <w:color w:val="auto"/>
          <w:sz w:val="24"/>
          <w:szCs w:val="24"/>
          <w:highlight w:val="none"/>
          <w:lang w:eastAsia="zh-CN"/>
        </w:rPr>
        <w:t>评委会</w:t>
      </w:r>
      <w:r>
        <w:rPr>
          <w:rFonts w:hint="eastAsia" w:ascii="宋体" w:hAnsi="宋体" w:eastAsia="宋体" w:cs="宋体"/>
          <w:color w:val="auto"/>
          <w:sz w:val="24"/>
          <w:szCs w:val="24"/>
          <w:highlight w:val="none"/>
        </w:rPr>
        <w:t>结合同类产品在主要电商平台的价格、该行业当地薪资水平等情况，依据专业经验对供应商报价合理性进行判断。投标供应商不提供书面说明、证明材料，或者提供的书面说明、证明材料不能证明其报价合理性的，</w:t>
      </w:r>
      <w:r>
        <w:rPr>
          <w:rFonts w:hint="eastAsia" w:ascii="宋体" w:hAnsi="宋体" w:cs="宋体"/>
          <w:color w:val="auto"/>
          <w:sz w:val="24"/>
          <w:szCs w:val="24"/>
          <w:highlight w:val="none"/>
          <w:lang w:eastAsia="zh-CN"/>
        </w:rPr>
        <w:t>评委会</w:t>
      </w:r>
      <w:r>
        <w:rPr>
          <w:rFonts w:hint="eastAsia" w:ascii="宋体" w:hAnsi="宋体" w:eastAsia="宋体" w:cs="宋体"/>
          <w:color w:val="auto"/>
          <w:sz w:val="24"/>
          <w:szCs w:val="24"/>
          <w:highlight w:val="none"/>
        </w:rPr>
        <w:t>应当将其作为无效投标处理。审查相关情况应当在评标报告中进行记录。</w:t>
      </w:r>
    </w:p>
    <w:p w14:paraId="1385BB72">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27、无效投标条款和废标条款</w:t>
      </w:r>
    </w:p>
    <w:p w14:paraId="55A3D63B">
      <w:pPr>
        <w:pStyle w:val="36"/>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bookmarkStart w:id="90" w:name="EB369a3ca3706348fd9a6451dab4968a5b"/>
      <w:bookmarkEnd w:id="90"/>
      <w:bookmarkStart w:id="91" w:name="_Toc13405"/>
      <w:bookmarkStart w:id="92" w:name="_Toc6263"/>
      <w:r>
        <w:rPr>
          <w:rStyle w:val="43"/>
          <w:rFonts w:hint="eastAsia" w:ascii="宋体" w:hAnsi="宋体" w:eastAsia="宋体" w:cs="宋体"/>
          <w:color w:val="auto"/>
          <w:spacing w:val="7"/>
          <w:sz w:val="24"/>
          <w:szCs w:val="24"/>
          <w:highlight w:val="none"/>
        </w:rPr>
        <w:t>27.1 无效投标条款</w:t>
      </w:r>
    </w:p>
    <w:p w14:paraId="677F269C">
      <w:pPr>
        <w:pStyle w:val="47"/>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27.1.1 投标人未按照招标文件要求上传电子投标文件的；</w:t>
      </w:r>
    </w:p>
    <w:p w14:paraId="46F81D8F">
      <w:pPr>
        <w:pStyle w:val="47"/>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27.1.2 投标人在规定时间内不解密投标文件或未成功解密投标文件的（因系统原因导致的除外)；</w:t>
      </w:r>
    </w:p>
    <w:p w14:paraId="05E8861A">
      <w:pPr>
        <w:pStyle w:val="47"/>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27.1.3 投标文件中没有《开标一览表》或《开标一览表》未加盖投标人公章的； </w:t>
      </w:r>
    </w:p>
    <w:p w14:paraId="25F11775">
      <w:pPr>
        <w:pStyle w:val="47"/>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27.1.4 投标文件中任何有选择的报价；</w:t>
      </w:r>
    </w:p>
    <w:p w14:paraId="222D4BDC">
      <w:pPr>
        <w:pStyle w:val="47"/>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27.1.5 投标文件报价出现前后不一致的，按招标文件规定修正后投标人不确认的； </w:t>
      </w:r>
    </w:p>
    <w:p w14:paraId="3F027883">
      <w:pPr>
        <w:pStyle w:val="47"/>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27.1.6 不同投标人的投标文件由同一单位或者个人编制； </w:t>
      </w:r>
    </w:p>
    <w:p w14:paraId="7A7A05F4">
      <w:pPr>
        <w:pStyle w:val="47"/>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27.1.7 不同投标人委托同一单位或者个人办理投标事宜； </w:t>
      </w:r>
    </w:p>
    <w:p w14:paraId="482B1125">
      <w:pPr>
        <w:pStyle w:val="47"/>
        <w:pageBreakBefore w:val="0"/>
        <w:tabs>
          <w:tab w:val="left" w:pos="220"/>
        </w:tabs>
        <w:kinsoku/>
        <w:overflowPunct/>
        <w:autoSpaceDE/>
        <w:autoSpaceDN/>
        <w:bidi w:val="0"/>
        <w:adjustRightInd/>
        <w:spacing w:line="360" w:lineRule="auto"/>
        <w:ind w:firstLine="637"/>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27.1.8不同投标人的投标文件制作机器码一致的；</w:t>
      </w:r>
    </w:p>
    <w:p w14:paraId="33316DB7">
      <w:pPr>
        <w:pStyle w:val="47"/>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27.1.9 不同投标人的投标文件载明的项目管理成员或者联系人员为同一人；</w:t>
      </w:r>
    </w:p>
    <w:p w14:paraId="3EB1C6AB">
      <w:pPr>
        <w:pStyle w:val="47"/>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27.1.10 不同投标人的投标文件异常一致或者投标报价呈规律性差异；</w:t>
      </w:r>
    </w:p>
    <w:p w14:paraId="38CA922B">
      <w:pPr>
        <w:pStyle w:val="47"/>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27.1.11 </w:t>
      </w:r>
      <w:r>
        <w:rPr>
          <w:rStyle w:val="43"/>
          <w:rFonts w:hint="eastAsia" w:ascii="宋体" w:hAnsi="宋体" w:eastAsia="宋体" w:cs="宋体"/>
          <w:color w:val="auto"/>
          <w:spacing w:val="7"/>
          <w:sz w:val="24"/>
          <w:szCs w:val="24"/>
          <w:highlight w:val="none"/>
          <w:lang w:eastAsia="zh-CN"/>
        </w:rPr>
        <w:t>评委会</w:t>
      </w:r>
      <w:r>
        <w:rPr>
          <w:rStyle w:val="43"/>
          <w:rFonts w:hint="eastAsia" w:ascii="宋体" w:hAnsi="宋体" w:eastAsia="宋体" w:cs="宋体"/>
          <w:color w:val="auto"/>
          <w:spacing w:val="7"/>
          <w:sz w:val="24"/>
          <w:szCs w:val="24"/>
          <w:highlight w:val="none"/>
        </w:rPr>
        <w:t>认定投标人的报价明显低于其他通过符合性审查投标人的报价，有可能影响产品质量或者不能诚信履约，且投标人不能应</w:t>
      </w:r>
      <w:r>
        <w:rPr>
          <w:rStyle w:val="43"/>
          <w:rFonts w:hint="eastAsia" w:ascii="宋体" w:hAnsi="宋体" w:eastAsia="宋体" w:cs="宋体"/>
          <w:color w:val="auto"/>
          <w:spacing w:val="7"/>
          <w:sz w:val="24"/>
          <w:szCs w:val="24"/>
          <w:highlight w:val="none"/>
          <w:lang w:eastAsia="zh-CN"/>
        </w:rPr>
        <w:t>评委会</w:t>
      </w:r>
      <w:r>
        <w:rPr>
          <w:rStyle w:val="43"/>
          <w:rFonts w:hint="eastAsia" w:ascii="宋体" w:hAnsi="宋体" w:eastAsia="宋体" w:cs="宋体"/>
          <w:color w:val="auto"/>
          <w:spacing w:val="7"/>
          <w:sz w:val="24"/>
          <w:szCs w:val="24"/>
          <w:highlight w:val="none"/>
        </w:rPr>
        <w:t>要求在评标现场合理的时间内提供书面说明，必要时</w:t>
      </w:r>
      <w:r>
        <w:rPr>
          <w:rStyle w:val="43"/>
          <w:rFonts w:hint="eastAsia" w:ascii="宋体" w:hAnsi="宋体" w:eastAsia="宋体" w:cs="宋体"/>
          <w:color w:val="auto"/>
          <w:spacing w:val="7"/>
          <w:sz w:val="24"/>
          <w:szCs w:val="24"/>
          <w:highlight w:val="none"/>
          <w:lang w:eastAsia="zh-CN"/>
        </w:rPr>
        <w:t>评委会</w:t>
      </w:r>
      <w:r>
        <w:rPr>
          <w:rStyle w:val="43"/>
          <w:rFonts w:hint="eastAsia" w:ascii="宋体" w:hAnsi="宋体" w:eastAsia="宋体" w:cs="宋体"/>
          <w:color w:val="auto"/>
          <w:spacing w:val="7"/>
          <w:sz w:val="24"/>
          <w:szCs w:val="24"/>
          <w:highlight w:val="none"/>
        </w:rPr>
        <w:t>可要求投标人提交相关证明材料，证明其报价合理性的；</w:t>
      </w:r>
    </w:p>
    <w:p w14:paraId="0B98A9BD">
      <w:pPr>
        <w:pStyle w:val="47"/>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27.1.12 凡“节能产品政府采购品目清单”中以★标注的政府强制采购产品，投标文件中未提供国家确定的认证机构出具的、处于有效期之内的节能产品认证证书的（若证书有附件（附录）的，附件（附录）须随证书一起提供)；</w:t>
      </w:r>
    </w:p>
    <w:p w14:paraId="558652DB">
      <w:pPr>
        <w:pStyle w:val="47"/>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27.1.13 供应商被列入失信被执行人名单、重大税收违法案件当事人名单、政府采购严重违法失信行为记录名单以及其他不符合《中华人民共和国政府采购法》第二十二条规定条件的信用记录的；</w:t>
      </w:r>
    </w:p>
    <w:p w14:paraId="245EEE53">
      <w:pPr>
        <w:pStyle w:val="47"/>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27.1.14 不同供应商的单位负责人为同一人或者存在直接控股、管理关系的； </w:t>
      </w:r>
    </w:p>
    <w:p w14:paraId="42ACA7EC">
      <w:pPr>
        <w:pStyle w:val="47"/>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27.1.15 为采购项目提供整体设计、规范编制或者项目管理、监理、检测等服务的；</w:t>
      </w:r>
    </w:p>
    <w:p w14:paraId="2FC6E013">
      <w:pPr>
        <w:pStyle w:val="47"/>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27.1.16 资格证明文件中要求加盖公章而未加盖公章的； </w:t>
      </w:r>
    </w:p>
    <w:p w14:paraId="562AC3F2">
      <w:pPr>
        <w:pStyle w:val="47"/>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27.1.17 投标文件未按招标文件要求签署、盖章的； </w:t>
      </w:r>
    </w:p>
    <w:p w14:paraId="1D4F40CC">
      <w:pPr>
        <w:pStyle w:val="47"/>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27.1.18 不具备招标文件中规定的资格要求或未按招标文件规定的要求提供资格证明文件的； </w:t>
      </w:r>
    </w:p>
    <w:p w14:paraId="2808F5CF">
      <w:pPr>
        <w:pStyle w:val="47"/>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27.1.19 报价超过招标文件中规定的预算金额或者最高限价的； </w:t>
      </w:r>
    </w:p>
    <w:p w14:paraId="59B06FB5">
      <w:pPr>
        <w:pStyle w:val="47"/>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27.1.20 投标文件含有采购人不能接受的附加条件的； </w:t>
      </w:r>
    </w:p>
    <w:p w14:paraId="1576BEB8">
      <w:pPr>
        <w:pStyle w:val="47"/>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27.1.21 不响应招标文件中规定的实质性要求的（本招标文件中斜体且有下划线部分为实质性要求）； </w:t>
      </w:r>
    </w:p>
    <w:p w14:paraId="59E5D200">
      <w:pPr>
        <w:pStyle w:val="47"/>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27.1.22 法律、法规和采购文件规定的其他无效情形;  </w:t>
      </w:r>
    </w:p>
    <w:p w14:paraId="298104B4">
      <w:pPr>
        <w:pStyle w:val="48"/>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27.2 废标条款：</w:t>
      </w:r>
    </w:p>
    <w:p w14:paraId="333A2B4D">
      <w:pPr>
        <w:pStyle w:val="48"/>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(1)符合专业条件的供应商或者对招标文件作实质响应的供应商不足三家的； </w:t>
      </w:r>
    </w:p>
    <w:p w14:paraId="46BFDA0C">
      <w:pPr>
        <w:pStyle w:val="48"/>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(2)出现影响采购公正的违法、违规行为的；</w:t>
      </w:r>
    </w:p>
    <w:p w14:paraId="1F2FD652">
      <w:pPr>
        <w:pStyle w:val="48"/>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(3)投标人的报价均超过了采购预算，采购人不能支付的；</w:t>
      </w:r>
    </w:p>
    <w:p w14:paraId="0D62A7B5">
      <w:pPr>
        <w:pStyle w:val="48"/>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(4)因重大变故，采购任务取消的。</w:t>
      </w:r>
    </w:p>
    <w:p w14:paraId="324CE3F8">
      <w:pPr>
        <w:pStyle w:val="48"/>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 xml:space="preserve"> (5)因苏采云系统系统故障原因造成开标不成功的。</w:t>
      </w:r>
    </w:p>
    <w:p w14:paraId="7A8D9B05">
      <w:pPr>
        <w:pStyle w:val="48"/>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27.3 投标截止时间结束后参加投标的供应商不足三家的处理：</w:t>
      </w:r>
    </w:p>
    <w:p w14:paraId="7D3E3D16">
      <w:pPr>
        <w:pStyle w:val="48"/>
        <w:pageBreakBefore w:val="0"/>
        <w:kinsoku/>
        <w:overflowPunct/>
        <w:autoSpaceDE/>
        <w:autoSpaceDN/>
        <w:bidi w:val="0"/>
        <w:adjustRightInd/>
        <w:spacing w:line="360" w:lineRule="auto"/>
        <w:ind w:firstLine="500"/>
        <w:textAlignment w:val="auto"/>
        <w:rPr>
          <w:rStyle w:val="43"/>
          <w:rFonts w:hint="eastAsia" w:ascii="宋体" w:hAnsi="宋体" w:eastAsia="宋体" w:cs="宋体"/>
          <w:color w:val="auto"/>
          <w:spacing w:val="7"/>
          <w:sz w:val="24"/>
          <w:szCs w:val="24"/>
          <w:highlight w:val="none"/>
        </w:rPr>
      </w:pPr>
      <w:r>
        <w:rPr>
          <w:rStyle w:val="43"/>
          <w:rFonts w:hint="eastAsia" w:ascii="宋体" w:hAnsi="宋体" w:eastAsia="宋体" w:cs="宋体"/>
          <w:color w:val="auto"/>
          <w:spacing w:val="7"/>
          <w:sz w:val="24"/>
          <w:szCs w:val="24"/>
          <w:highlight w:val="none"/>
        </w:rPr>
        <w:t>27.3.1 如出现投标截止时间结束后参加投标的供应商或者在评标期间对招标文件做出实质响应的供应商不足三家情况，按财政部第87号令第四十三条的规定执行。</w:t>
      </w:r>
    </w:p>
    <w:p w14:paraId="49FDEEB2">
      <w:pPr>
        <w:pStyle w:val="32"/>
        <w:pageBreakBefore w:val="0"/>
        <w:kinsoku/>
        <w:overflowPunct/>
        <w:autoSpaceDE/>
        <w:autoSpaceDN/>
        <w:bidi w:val="0"/>
        <w:adjustRightInd/>
        <w:spacing w:before="0" w:after="0" w:line="360" w:lineRule="auto"/>
        <w:ind w:firstLine="482" w:firstLineChars="200"/>
        <w:jc w:val="left"/>
        <w:textAlignment w:val="auto"/>
        <w:rPr>
          <w:rFonts w:hint="eastAsia" w:ascii="宋体" w:hAnsi="宋体" w:eastAsia="宋体" w:cs="宋体"/>
          <w:b/>
          <w:bCs/>
          <w:color w:val="auto"/>
          <w:sz w:val="24"/>
          <w:szCs w:val="24"/>
          <w:highlight w:val="none"/>
        </w:rPr>
      </w:pPr>
      <w:bookmarkStart w:id="93" w:name="_Toc8264"/>
      <w:bookmarkStart w:id="94" w:name="_Toc274"/>
      <w:bookmarkStart w:id="95" w:name="_Toc30178"/>
      <w:bookmarkStart w:id="96" w:name="_Toc4009"/>
      <w:bookmarkStart w:id="97" w:name="_Toc4573"/>
      <w:r>
        <w:rPr>
          <w:rFonts w:hint="eastAsia" w:ascii="宋体" w:hAnsi="宋体" w:eastAsia="宋体" w:cs="宋体"/>
          <w:b/>
          <w:bCs/>
          <w:color w:val="auto"/>
          <w:sz w:val="24"/>
          <w:szCs w:val="24"/>
          <w:highlight w:val="none"/>
        </w:rPr>
        <w:t>六、定标</w:t>
      </w:r>
      <w:bookmarkEnd w:id="91"/>
      <w:bookmarkEnd w:id="92"/>
      <w:bookmarkEnd w:id="93"/>
      <w:bookmarkEnd w:id="94"/>
      <w:bookmarkEnd w:id="95"/>
      <w:bookmarkEnd w:id="96"/>
      <w:bookmarkEnd w:id="97"/>
    </w:p>
    <w:p w14:paraId="1BA749E3">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28、确定中标单位</w:t>
      </w:r>
    </w:p>
    <w:p w14:paraId="0570887A">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28.1评委会根据本招标文件规定评标办法与评标标准向采购人推荐出1名中标候选人。</w:t>
      </w:r>
    </w:p>
    <w:p w14:paraId="7949B730">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28.2 采购人应根据评委会推荐的中标候选人确定中标人。</w:t>
      </w:r>
    </w:p>
    <w:p w14:paraId="29156A1B">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28.3</w:t>
      </w:r>
      <w:r>
        <w:rPr>
          <w:rFonts w:hint="eastAsia" w:ascii="宋体" w:hAnsi="宋体" w:eastAsia="宋体" w:cs="宋体"/>
          <w:color w:val="auto"/>
          <w:sz w:val="24"/>
          <w:szCs w:val="24"/>
          <w:highlight w:val="none"/>
        </w:rPr>
        <w:t>自中标人确定之日起2个工作日内，中标结果将在省级以上财政部门指定的媒体上进行公告，公告期限为1个工作日。</w:t>
      </w:r>
    </w:p>
    <w:p w14:paraId="39C9AD0E">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28.4若有充分证据证明，中标人出现下列情况之一的，一经查实，中标无效：</w:t>
      </w:r>
    </w:p>
    <w:p w14:paraId="1B05EE37">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（1）提供虚假材料谋取中标的；</w:t>
      </w:r>
    </w:p>
    <w:p w14:paraId="673B98BF">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（2）采取不正当手段诋毁、排挤其他供应商的；</w:t>
      </w:r>
    </w:p>
    <w:p w14:paraId="7D029C91">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（3）与采购人、其他供应商或者采购代理机构恶意串通的；</w:t>
      </w:r>
    </w:p>
    <w:p w14:paraId="4BBFA174">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（4）向采购人、采购代理机构行贿或者提供其他不正当利益的；</w:t>
      </w:r>
    </w:p>
    <w:p w14:paraId="0105391F">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（5）在招标采购过程中与采购人进行协商谈判的；</w:t>
      </w:r>
    </w:p>
    <w:p w14:paraId="3B7ED108">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（6）向</w:t>
      </w:r>
      <w:r>
        <w:rPr>
          <w:rFonts w:hint="eastAsia" w:ascii="宋体" w:hAnsi="宋体" w:cs="宋体"/>
          <w:color w:val="auto"/>
          <w:sz w:val="24"/>
          <w:szCs w:val="24"/>
          <w:highlight w:val="none"/>
          <w:lang w:val="zh-CN"/>
        </w:rPr>
        <w:t>评委会</w:t>
      </w:r>
      <w:r>
        <w:rPr>
          <w:rFonts w:hint="eastAsia" w:ascii="宋体" w:hAnsi="宋体" w:eastAsia="宋体" w:cs="宋体"/>
          <w:color w:val="auto"/>
          <w:sz w:val="24"/>
          <w:szCs w:val="24"/>
          <w:highlight w:val="none"/>
          <w:lang w:val="zh-CN"/>
        </w:rPr>
        <w:t>行贿或者提供其他不正当利益。</w:t>
      </w:r>
    </w:p>
    <w:p w14:paraId="3886F516">
      <w:pPr>
        <w:keepNext/>
        <w:keepLines/>
        <w:pageBreakBefore w:val="0"/>
        <w:kinsoku/>
        <w:overflowPunct/>
        <w:autoSpaceDE/>
        <w:autoSpaceDN/>
        <w:bidi w:val="0"/>
        <w:adjustRightInd/>
        <w:spacing w:line="360" w:lineRule="auto"/>
        <w:ind w:firstLine="56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29、质疑</w:t>
      </w:r>
    </w:p>
    <w:p w14:paraId="29FDB96B">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rPr>
        <w:t>29.1</w:t>
      </w:r>
      <w:r>
        <w:rPr>
          <w:rFonts w:hint="eastAsia" w:ascii="宋体" w:hAnsi="宋体" w:eastAsia="宋体" w:cs="宋体"/>
          <w:color w:val="auto"/>
          <w:sz w:val="24"/>
          <w:highlight w:val="none"/>
          <w:lang w:val="en-US" w:eastAsia="zh-CN"/>
        </w:rPr>
        <w:t>供应商认为采购文件、采购过程和采购结果使自己的权益受到损害的，可以在知道或应知其权益受到损害之日起七个工作日内，以书面形式</w:t>
      </w:r>
      <w:r>
        <w:rPr>
          <w:rFonts w:hint="eastAsia" w:ascii="宋体" w:hAnsi="宋体" w:eastAsia="宋体" w:cs="宋体"/>
          <w:color w:val="auto"/>
          <w:kern w:val="0"/>
          <w:sz w:val="24"/>
          <w:szCs w:val="24"/>
          <w:highlight w:val="none"/>
          <w:lang w:val="en-US" w:eastAsia="zh-CN"/>
        </w:rPr>
        <w:t>向采购人、采购代理机构</w:t>
      </w:r>
      <w:r>
        <w:rPr>
          <w:rFonts w:hint="eastAsia" w:ascii="宋体" w:hAnsi="宋体" w:eastAsia="宋体" w:cs="宋体"/>
          <w:color w:val="auto"/>
          <w:sz w:val="24"/>
          <w:highlight w:val="none"/>
          <w:lang w:val="en-US" w:eastAsia="zh-CN"/>
        </w:rPr>
        <w:t>提出质疑。</w:t>
      </w:r>
      <w:r>
        <w:rPr>
          <w:rFonts w:hint="eastAsia" w:ascii="宋体" w:hAnsi="宋体" w:eastAsia="宋体" w:cs="宋体"/>
          <w:color w:val="auto"/>
          <w:kern w:val="0"/>
          <w:sz w:val="24"/>
          <w:szCs w:val="24"/>
          <w:highlight w:val="none"/>
          <w:lang w:val="en-US" w:eastAsia="zh-CN"/>
        </w:rPr>
        <w:t>采购代理机构应当在收到投标人书面质疑后7个工作日内作出答复。</w:t>
      </w:r>
      <w:r>
        <w:rPr>
          <w:rFonts w:hint="eastAsia" w:ascii="宋体" w:hAnsi="宋体" w:eastAsia="宋体" w:cs="宋体"/>
          <w:color w:val="auto"/>
          <w:sz w:val="24"/>
          <w:highlight w:val="none"/>
          <w:lang w:val="en-US" w:eastAsia="zh-CN"/>
        </w:rPr>
        <w:t>非书面形式、七个工作日之外提交的质疑将不予受理。</w:t>
      </w:r>
    </w:p>
    <w:p w14:paraId="3EE7F7EC">
      <w:pPr>
        <w:pageBreakBefore w:val="0"/>
        <w:kinsoku/>
        <w:overflowPunct/>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kern w:val="0"/>
          <w:sz w:val="24"/>
          <w:szCs w:val="24"/>
          <w:highlight w:val="none"/>
          <w:lang w:val="en-US" w:eastAsia="zh-CN"/>
        </w:rPr>
        <w:t>本次招标文件要求供应商在法定质疑期内一次性提出针对同一采购程序环节的质疑，否则不予受理。</w:t>
      </w:r>
    </w:p>
    <w:p w14:paraId="2310D00C">
      <w:pPr>
        <w:pageBreakBefore w:val="0"/>
        <w:kinsoku/>
        <w:overflowPunct/>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29.3供应商提出质疑应当提交质疑函和必要的证明材料，质疑函应当包括下列内容：</w:t>
      </w:r>
    </w:p>
    <w:p w14:paraId="66A2FD27">
      <w:pPr>
        <w:pageBreakBefore w:val="0"/>
        <w:kinsoku/>
        <w:overflowPunct/>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（1）供应商的姓名或者名称（以提供的营业执照副本复印件为准）、地址、邮编、联系人及联系电话；</w:t>
      </w:r>
    </w:p>
    <w:p w14:paraId="7A5DAAD8">
      <w:pPr>
        <w:pageBreakBefore w:val="0"/>
        <w:kinsoku/>
        <w:overflowPunct/>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（2）质疑项目的名称、编号；</w:t>
      </w:r>
    </w:p>
    <w:p w14:paraId="2542974C">
      <w:pPr>
        <w:pageBreakBefore w:val="0"/>
        <w:kinsoku/>
        <w:overflowPunct/>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（3）具体、明确的质疑事项和与质疑事项相关的请求；</w:t>
      </w:r>
    </w:p>
    <w:p w14:paraId="59690498">
      <w:pPr>
        <w:pageBreakBefore w:val="0"/>
        <w:kinsoku/>
        <w:overflowPunct/>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（4）事实依据；</w:t>
      </w:r>
    </w:p>
    <w:p w14:paraId="5884671A">
      <w:pPr>
        <w:pageBreakBefore w:val="0"/>
        <w:kinsoku/>
        <w:overflowPunct/>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（5）必要的法律依据；</w:t>
      </w:r>
    </w:p>
    <w:p w14:paraId="1746FB01">
      <w:pPr>
        <w:pageBreakBefore w:val="0"/>
        <w:kinsoku/>
        <w:overflowPunct/>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（6）提出质疑的日期。</w:t>
      </w:r>
    </w:p>
    <w:p w14:paraId="7C48EE09">
      <w:pPr>
        <w:pageBreakBefore w:val="0"/>
        <w:kinsoku/>
        <w:overflowPunct/>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p>
    <w:p w14:paraId="5208B047">
      <w:pPr>
        <w:keepNext w:val="0"/>
        <w:keepLines w:val="0"/>
        <w:pageBreakBefore w:val="0"/>
        <w:widowControl w:val="0"/>
        <w:kinsoku/>
        <w:wordWrap w:val="0"/>
        <w:overflowPunct/>
        <w:topLinePunct/>
        <w:autoSpaceDE/>
        <w:autoSpaceDN/>
        <w:bidi w:val="0"/>
        <w:adjustRightInd/>
        <w:snapToGrid/>
        <w:spacing w:line="360" w:lineRule="auto"/>
        <w:ind w:firstLine="482"/>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供应商提交的质疑函必须按照《政府采购供应商质疑函范本》要求的格式和内容进行填写，质疑函范本下载网址详见链接：https://czju.suzhou.gov.cn/zfcg/html/content/20180305093615738.shtml。</w:t>
      </w:r>
    </w:p>
    <w:p w14:paraId="5F398082">
      <w:pPr>
        <w:pageBreakBefore w:val="0"/>
        <w:kinsoku/>
        <w:overflowPunct/>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29.4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p>
    <w:p w14:paraId="40D3FA2F">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29.5接收质疑函的方式：书面形式（当场送达或邮寄方式），具体联系方式祥见招标公告</w:t>
      </w:r>
      <w:r>
        <w:rPr>
          <w:rFonts w:hint="eastAsia" w:ascii="宋体" w:hAnsi="宋体" w:eastAsia="宋体" w:cs="宋体"/>
          <w:color w:val="auto"/>
          <w:sz w:val="24"/>
          <w:szCs w:val="24"/>
          <w:highlight w:val="none"/>
        </w:rPr>
        <w:t>。</w:t>
      </w:r>
    </w:p>
    <w:p w14:paraId="43C43D82">
      <w:pPr>
        <w:pStyle w:val="49"/>
        <w:pageBreakBefore w:val="0"/>
        <w:kinsoku/>
        <w:overflowPunct/>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以下情形的质疑不予受理</w:t>
      </w:r>
    </w:p>
    <w:p w14:paraId="26432EE7">
      <w:pPr>
        <w:pStyle w:val="49"/>
        <w:pageBreakBefore w:val="0"/>
        <w:kinsoku/>
        <w:overflowPunct/>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 内容不符合《政府采购质疑和投诉办法》第十二条规定的质疑。</w:t>
      </w:r>
    </w:p>
    <w:p w14:paraId="35754434">
      <w:pPr>
        <w:pStyle w:val="49"/>
        <w:pageBreakBefore w:val="0"/>
        <w:kinsoku/>
        <w:overflowPunct/>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 超出政府采购法定期限的质疑。</w:t>
      </w:r>
    </w:p>
    <w:p w14:paraId="5CBA1DCA">
      <w:pPr>
        <w:pStyle w:val="49"/>
        <w:pageBreakBefore w:val="0"/>
        <w:kinsoku/>
        <w:overflowPunct/>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 以传真、电子邮件等方式递交的非原件形式的质疑。</w:t>
      </w:r>
    </w:p>
    <w:p w14:paraId="433ABB3A">
      <w:pPr>
        <w:pStyle w:val="49"/>
        <w:pageBreakBefore w:val="0"/>
        <w:kinsoku/>
        <w:overflowPunct/>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.4 未参加投标活动的供应商或在投标活动中自身权益未受到损害的供应商所提出的质疑。</w:t>
      </w:r>
    </w:p>
    <w:p w14:paraId="38DB95BE">
      <w:pPr>
        <w:pStyle w:val="49"/>
        <w:pageBreakBefore w:val="0"/>
        <w:kinsoku/>
        <w:overflowPunct/>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.5供应商组成联合体参加投标，联合体中任何一方或多方未按要求签字、盖章、加盖公章的质疑。</w:t>
      </w:r>
    </w:p>
    <w:p w14:paraId="06BB0A8A">
      <w:pPr>
        <w:pStyle w:val="49"/>
        <w:pageBreakBefore w:val="0"/>
        <w:kinsoku/>
        <w:overflowPunct/>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3671ECBF">
      <w:pPr>
        <w:keepNext/>
        <w:keepLines/>
        <w:pageBreakBefore w:val="0"/>
        <w:kinsoku/>
        <w:overflowPunct/>
        <w:autoSpaceDE/>
        <w:autoSpaceDN/>
        <w:bidi w:val="0"/>
        <w:adjustRightInd/>
        <w:spacing w:line="360" w:lineRule="auto"/>
        <w:ind w:firstLine="56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30、中标通知书</w:t>
      </w:r>
    </w:p>
    <w:p w14:paraId="2B35B806">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在中标结果确定后2个工作日内，张家港市金浩源招投标代理有限公司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auto"/>
          <w:sz w:val="24"/>
          <w:szCs w:val="24"/>
          <w:highlight w:val="none"/>
          <w:lang w:eastAsia="zh-CN"/>
        </w:rPr>
        <w:t>。</w:t>
      </w:r>
    </w:p>
    <w:p w14:paraId="5C49E57E">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 中标通知书将是合同的一个组成部分。对采购人和中标供应商均具有法律效力。中标通知书发出后，采购人改变中标结果的，或者中标供应商放弃中标项目的，应当依法承担法律责任。</w:t>
      </w:r>
      <w:bookmarkStart w:id="98" w:name="_Toc22379"/>
      <w:bookmarkStart w:id="99" w:name="_Toc16704"/>
    </w:p>
    <w:p w14:paraId="66FAF15E">
      <w:pPr>
        <w:pageBreakBefore w:val="0"/>
        <w:kinsoku/>
        <w:overflowPunct/>
        <w:autoSpaceDE/>
        <w:autoSpaceDN/>
        <w:bidi w:val="0"/>
        <w:adjustRightInd/>
        <w:spacing w:line="360" w:lineRule="auto"/>
        <w:ind w:firstLine="48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七、授予合同</w:t>
      </w:r>
      <w:bookmarkEnd w:id="98"/>
      <w:bookmarkEnd w:id="99"/>
    </w:p>
    <w:p w14:paraId="7AC394CE">
      <w:pPr>
        <w:keepNext/>
        <w:keepLines/>
        <w:pageBreakBefore w:val="0"/>
        <w:kinsoku/>
        <w:overflowPunct/>
        <w:autoSpaceDE/>
        <w:autoSpaceDN/>
        <w:bidi w:val="0"/>
        <w:adjustRightInd/>
        <w:spacing w:line="360" w:lineRule="auto"/>
        <w:ind w:firstLine="560"/>
        <w:textAlignment w:val="auto"/>
        <w:outlineLvl w:val="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 签订合同</w:t>
      </w:r>
    </w:p>
    <w:p w14:paraId="628ED5D5">
      <w:pPr>
        <w:pageBreakBefore w:val="0"/>
        <w:kinsoku/>
        <w:overflowPunct/>
        <w:autoSpaceDE/>
        <w:autoSpaceDN/>
        <w:bidi w:val="0"/>
        <w:adjustRightInd/>
        <w:spacing w:line="360" w:lineRule="auto"/>
        <w:ind w:firstLine="480"/>
        <w:textAlignment w:val="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31.l</w:t>
      </w:r>
      <w:r>
        <w:rPr>
          <w:rFonts w:hint="eastAsia" w:ascii="宋体" w:hAnsi="宋体" w:eastAsia="宋体" w:cs="宋体"/>
          <w:b/>
          <w:color w:val="auto"/>
          <w:sz w:val="24"/>
          <w:szCs w:val="24"/>
          <w:highlight w:val="none"/>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2BB404CF">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31.2 招标文件、中标人的投标文件及招标过程中有关澄清、承诺文件均应作为合同附件。</w:t>
      </w:r>
    </w:p>
    <w:p w14:paraId="258BBF16">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31.3 签订合同后，中标人不得将货物及其他相关服务进行转包和分包</w:t>
      </w:r>
      <w:r>
        <w:rPr>
          <w:rFonts w:hint="eastAsia" w:ascii="宋体" w:hAnsi="宋体" w:eastAsia="宋体" w:cs="宋体"/>
          <w:color w:val="auto"/>
          <w:sz w:val="24"/>
          <w:szCs w:val="24"/>
          <w:highlight w:val="none"/>
        </w:rPr>
        <w:t>。</w:t>
      </w:r>
    </w:p>
    <w:p w14:paraId="1363F602">
      <w:pPr>
        <w:keepNext/>
        <w:keepLines/>
        <w:pageBreakBefore w:val="0"/>
        <w:kinsoku/>
        <w:overflowPunct/>
        <w:autoSpaceDE/>
        <w:autoSpaceDN/>
        <w:bidi w:val="0"/>
        <w:adjustRightInd/>
        <w:spacing w:line="360" w:lineRule="auto"/>
        <w:ind w:firstLine="560"/>
        <w:textAlignment w:val="auto"/>
        <w:outlineLvl w:val="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32、履约保证金</w:t>
      </w:r>
    </w:p>
    <w:p w14:paraId="46D45915">
      <w:pPr>
        <w:pStyle w:val="87"/>
        <w:pageBreakBefore w:val="0"/>
        <w:kinsoku/>
        <w:overflowPunct/>
        <w:autoSpaceDE/>
        <w:autoSpaceDN/>
        <w:bidi w:val="0"/>
        <w:adjustRightInd/>
        <w:spacing w:line="360" w:lineRule="auto"/>
        <w:ind w:firstLine="500"/>
        <w:textAlignment w:val="auto"/>
        <w:rPr>
          <w:rFonts w:hint="eastAsia" w:ascii="宋体" w:hAnsi="宋体" w:eastAsia="宋体" w:cs="宋体"/>
          <w:color w:val="auto"/>
          <w:sz w:val="24"/>
          <w:szCs w:val="24"/>
          <w:highlight w:val="none"/>
        </w:rPr>
      </w:pPr>
      <w:r>
        <w:rPr>
          <w:rStyle w:val="43"/>
          <w:rFonts w:hint="eastAsia" w:ascii="宋体" w:hAnsi="宋体" w:eastAsia="宋体" w:cs="宋体"/>
          <w:color w:val="auto"/>
          <w:spacing w:val="7"/>
          <w:sz w:val="24"/>
          <w:szCs w:val="24"/>
          <w:highlight w:val="none"/>
        </w:rPr>
        <w:t>32.1 合同签订前，中标人向采购单位交付的履约保证金为合同总价款</w:t>
      </w:r>
      <w:r>
        <w:rPr>
          <w:rStyle w:val="43"/>
          <w:rFonts w:hint="eastAsia" w:ascii="宋体" w:hAnsi="宋体" w:eastAsia="宋体" w:cs="宋体"/>
          <w:color w:val="auto"/>
          <w:spacing w:val="7"/>
          <w:sz w:val="24"/>
          <w:szCs w:val="24"/>
          <w:highlight w:val="none"/>
          <w:lang w:val="en-US" w:eastAsia="zh-CN"/>
        </w:rPr>
        <w:t>0</w:t>
      </w:r>
      <w:r>
        <w:rPr>
          <w:rStyle w:val="43"/>
          <w:rFonts w:hint="eastAsia" w:ascii="宋体" w:hAnsi="宋体" w:eastAsia="宋体" w:cs="宋体"/>
          <w:color w:val="auto"/>
          <w:spacing w:val="7"/>
          <w:sz w:val="24"/>
          <w:szCs w:val="24"/>
          <w:highlight w:val="none"/>
        </w:rPr>
        <w:t>%。</w:t>
      </w:r>
      <w:bookmarkStart w:id="100" w:name="EB8c6891da72364e93a7598f4884fbe954"/>
      <w:bookmarkEnd w:id="100"/>
    </w:p>
    <w:p w14:paraId="779FCD05">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32.2 履约保证金必须是人民币。</w:t>
      </w:r>
      <w:r>
        <w:rPr>
          <w:rFonts w:hint="eastAsia" w:ascii="宋体" w:hAnsi="宋体" w:eastAsia="宋体" w:cs="宋体"/>
          <w:color w:val="auto"/>
          <w:sz w:val="24"/>
          <w:szCs w:val="24"/>
          <w:highlight w:val="none"/>
        </w:rPr>
        <w:t>履约保证金应当以支票、汇票、本票或者金融机构、担保机构出具的保函等非现金形式提交。</w:t>
      </w:r>
    </w:p>
    <w:p w14:paraId="389B8626">
      <w:pPr>
        <w:keepNext/>
        <w:keepLines/>
        <w:pageBreakBefore w:val="0"/>
        <w:kinsoku/>
        <w:overflowPunct/>
        <w:autoSpaceDE/>
        <w:autoSpaceDN/>
        <w:bidi w:val="0"/>
        <w:adjustRightInd/>
        <w:spacing w:line="360" w:lineRule="auto"/>
        <w:ind w:firstLine="560"/>
        <w:textAlignment w:val="auto"/>
        <w:outlineLvl w:val="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33、货物和服务的追加、减少和添购。</w:t>
      </w:r>
    </w:p>
    <w:p w14:paraId="15311262">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33.1政府采购合同履行中，采购人需追加与合同标的相同的货物和服务的，在不改变合同其他条款的前提下，可以与中标人协商签订补充合同，但所有补充合同的采购金额不超过原合同金额10%。</w:t>
      </w:r>
    </w:p>
    <w:p w14:paraId="4E8130CD">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33.2采购结束后，采购人若由于各种客观原因，必须对采购项目所牵涉的货物和服务进行适当的减少时，在双方协商一致的前提下，可以按照招标采购时的价格水平做相应的调减，并据此签订补充合同。</w:t>
      </w:r>
    </w:p>
    <w:p w14:paraId="296D08D0">
      <w:pPr>
        <w:keepNext/>
        <w:keepLines/>
        <w:pageBreakBefore w:val="0"/>
        <w:kinsoku/>
        <w:overflowPunct/>
        <w:autoSpaceDE/>
        <w:autoSpaceDN/>
        <w:bidi w:val="0"/>
        <w:adjustRightInd/>
        <w:spacing w:line="360" w:lineRule="auto"/>
        <w:ind w:firstLine="560"/>
        <w:textAlignment w:val="auto"/>
        <w:outlineLvl w:val="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34、监督和公证</w:t>
      </w:r>
    </w:p>
    <w:p w14:paraId="26D65D8E">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34.1政府有关监督部门将对投标全过程进行监督。</w:t>
      </w:r>
    </w:p>
    <w:p w14:paraId="0083E564">
      <w:pPr>
        <w:wordWrap/>
        <w:topLinePunct w:val="0"/>
        <w:bidi w:val="0"/>
        <w:snapToGrid w:val="0"/>
        <w:spacing w:line="360" w:lineRule="auto"/>
        <w:ind w:firstLine="480" w:firstLineChars="200"/>
        <w:rPr>
          <w:rFonts w:hint="eastAsia" w:ascii="宋体" w:hAnsi="宋体" w:eastAsia="宋体" w:cs="宋体"/>
          <w:b w:val="0"/>
          <w:bCs/>
          <w:color w:val="auto"/>
          <w:sz w:val="24"/>
          <w:highlight w:val="none"/>
        </w:rPr>
      </w:pPr>
    </w:p>
    <w:p w14:paraId="41090B48">
      <w:pPr>
        <w:snapToGrid w:val="0"/>
        <w:spacing w:line="360" w:lineRule="auto"/>
        <w:ind w:firstLine="544" w:firstLineChars="227"/>
        <w:rPr>
          <w:rFonts w:hint="eastAsia" w:ascii="宋体" w:hAnsi="宋体" w:eastAsia="宋体" w:cs="宋体"/>
          <w:color w:val="auto"/>
          <w:sz w:val="24"/>
          <w:szCs w:val="24"/>
          <w:highlight w:val="none"/>
        </w:rPr>
      </w:pPr>
    </w:p>
    <w:p w14:paraId="36302D6C">
      <w:pPr>
        <w:pStyle w:val="15"/>
        <w:rPr>
          <w:rFonts w:hint="eastAsia"/>
          <w:color w:val="auto"/>
          <w:highlight w:val="none"/>
        </w:rPr>
      </w:pPr>
    </w:p>
    <w:bookmarkEnd w:id="27"/>
    <w:bookmarkEnd w:id="28"/>
    <w:bookmarkEnd w:id="29"/>
    <w:p w14:paraId="1A43E578">
      <w:pPr>
        <w:pStyle w:val="28"/>
        <w:keepNext w:val="0"/>
        <w:keepLines w:val="0"/>
        <w:pageBreakBefore/>
        <w:widowControl w:val="0"/>
        <w:kinsoku/>
        <w:wordWrap/>
        <w:overflowPunct/>
        <w:topLinePunct w:val="0"/>
        <w:autoSpaceDE/>
        <w:autoSpaceDN/>
        <w:bidi w:val="0"/>
        <w:spacing w:line="336" w:lineRule="auto"/>
        <w:textAlignment w:val="auto"/>
        <w:rPr>
          <w:rFonts w:ascii="宋体" w:hAnsi="宋体" w:eastAsia="宋体" w:cs="宋体"/>
          <w:color w:val="auto"/>
          <w:highlight w:val="none"/>
        </w:rPr>
      </w:pPr>
      <w:bookmarkStart w:id="101" w:name="_Toc54615245"/>
      <w:bookmarkStart w:id="102" w:name="_Toc38368127"/>
      <w:bookmarkStart w:id="103" w:name="_Toc18975"/>
      <w:bookmarkStart w:id="104" w:name="_Toc35266027"/>
      <w:bookmarkStart w:id="105" w:name="_Toc24419"/>
      <w:r>
        <w:rPr>
          <w:rFonts w:hint="eastAsia" w:ascii="宋体" w:hAnsi="宋体" w:eastAsia="宋体" w:cs="宋体"/>
          <w:color w:val="auto"/>
          <w:highlight w:val="none"/>
        </w:rPr>
        <w:t>第三章 合同条款及</w:t>
      </w:r>
      <w:bookmarkEnd w:id="30"/>
      <w:bookmarkEnd w:id="31"/>
      <w:bookmarkEnd w:id="32"/>
      <w:bookmarkEnd w:id="33"/>
      <w:bookmarkEnd w:id="34"/>
      <w:r>
        <w:rPr>
          <w:rFonts w:hint="eastAsia" w:ascii="宋体" w:hAnsi="宋体" w:eastAsia="宋体" w:cs="宋体"/>
          <w:color w:val="auto"/>
          <w:highlight w:val="none"/>
        </w:rPr>
        <w:t>格式</w:t>
      </w:r>
      <w:bookmarkEnd w:id="101"/>
      <w:bookmarkEnd w:id="102"/>
      <w:bookmarkEnd w:id="103"/>
      <w:bookmarkEnd w:id="104"/>
      <w:bookmarkEnd w:id="105"/>
    </w:p>
    <w:p w14:paraId="18438A96">
      <w:pPr>
        <w:pStyle w:val="52"/>
        <w:keepNext w:val="0"/>
        <w:keepLines w:val="0"/>
        <w:widowControl w:val="0"/>
        <w:kinsoku/>
        <w:wordWrap/>
        <w:overflowPunct/>
        <w:topLinePunct w:val="0"/>
        <w:autoSpaceDE/>
        <w:autoSpaceDN/>
        <w:bidi w:val="0"/>
        <w:spacing w:line="336" w:lineRule="auto"/>
        <w:ind w:firstLine="480"/>
        <w:textAlignment w:val="auto"/>
        <w:rPr>
          <w:rStyle w:val="31"/>
          <w:rFonts w:ascii="宋体" w:hAnsi="宋体" w:cs="宋体"/>
          <w:bCs/>
          <w:color w:val="auto"/>
          <w:sz w:val="24"/>
          <w:highlight w:val="none"/>
        </w:rPr>
      </w:pPr>
      <w:bookmarkStart w:id="106" w:name="EB445c3bd035294764b52dfc379b7b9568"/>
      <w:r>
        <w:rPr>
          <w:rStyle w:val="31"/>
          <w:rFonts w:hint="eastAsia" w:ascii="宋体" w:hAnsi="宋体" w:cs="宋体"/>
          <w:bCs/>
          <w:color w:val="auto"/>
          <w:sz w:val="24"/>
          <w:highlight w:val="none"/>
        </w:rPr>
        <w:t>以下为中标(成交)后签定本项目合同的通用条款，中标(成交)供应商不得提出实质性的修改。</w:t>
      </w:r>
    </w:p>
    <w:p w14:paraId="4FAAA0A1">
      <w:pPr>
        <w:pStyle w:val="52"/>
        <w:keepNext w:val="0"/>
        <w:keepLines w:val="0"/>
        <w:pageBreakBefore w:val="0"/>
        <w:widowControl w:val="0"/>
        <w:kinsoku/>
        <w:wordWrap/>
        <w:overflowPunct/>
        <w:topLinePunct w:val="0"/>
        <w:autoSpaceDE/>
        <w:autoSpaceDN/>
        <w:bidi w:val="0"/>
        <w:spacing w:line="336" w:lineRule="auto"/>
        <w:ind w:firstLine="643"/>
        <w:jc w:val="center"/>
        <w:textAlignment w:val="auto"/>
        <w:rPr>
          <w:rStyle w:val="31"/>
          <w:rFonts w:hint="eastAsia" w:ascii="宋体" w:hAnsi="宋体" w:eastAsia="宋体" w:cs="宋体"/>
          <w:b/>
          <w:bCs/>
          <w:color w:val="auto"/>
          <w:sz w:val="24"/>
          <w:szCs w:val="24"/>
          <w:highlight w:val="none"/>
        </w:rPr>
      </w:pPr>
      <w:r>
        <w:rPr>
          <w:rStyle w:val="31"/>
          <w:rFonts w:hint="eastAsia" w:ascii="宋体" w:hAnsi="宋体" w:eastAsia="宋体" w:cs="宋体"/>
          <w:b/>
          <w:bCs/>
          <w:color w:val="auto"/>
          <w:sz w:val="24"/>
          <w:szCs w:val="24"/>
          <w:highlight w:val="none"/>
        </w:rPr>
        <w:t>张家港市政府采购合同</w:t>
      </w:r>
    </w:p>
    <w:bookmarkEnd w:id="106"/>
    <w:p w14:paraId="447ACD3B">
      <w:pPr>
        <w:pStyle w:val="120"/>
        <w:keepNext w:val="0"/>
        <w:keepLines w:val="0"/>
        <w:pageBreakBefore w:val="0"/>
        <w:widowControl w:val="0"/>
        <w:kinsoku/>
        <w:wordWrap/>
        <w:overflowPunct/>
        <w:topLinePunct w:val="0"/>
        <w:autoSpaceDE/>
        <w:autoSpaceDN/>
        <w:bidi w:val="0"/>
        <w:snapToGrid w:val="0"/>
        <w:spacing w:line="360" w:lineRule="auto"/>
        <w:textAlignment w:val="auto"/>
        <w:rPr>
          <w:rStyle w:val="18"/>
          <w:rFonts w:hint="eastAsia" w:ascii="宋体" w:hAnsi="宋体" w:eastAsia="宋体" w:cs="宋体"/>
          <w:color w:val="auto"/>
          <w:sz w:val="24"/>
          <w:szCs w:val="24"/>
          <w:highlight w:val="none"/>
        </w:rPr>
      </w:pPr>
      <w:bookmarkStart w:id="107" w:name="_Hlt16619350"/>
      <w:bookmarkStart w:id="108" w:name="_Toc20823346"/>
      <w:bookmarkStart w:id="109" w:name="_Toc120614244"/>
      <w:bookmarkStart w:id="110" w:name="_Toc25613"/>
      <w:bookmarkStart w:id="111" w:name="_Toc16938590"/>
      <w:bookmarkStart w:id="112" w:name="_Toc35266028"/>
      <w:bookmarkStart w:id="113" w:name="_Toc38368128"/>
      <w:bookmarkStart w:id="114" w:name="_Toc54615246"/>
      <w:bookmarkStart w:id="115" w:name="_Toc462564139"/>
      <w:bookmarkStart w:id="116" w:name="_Toc479757211"/>
      <w:r>
        <w:rPr>
          <w:rStyle w:val="18"/>
          <w:rFonts w:hint="eastAsia" w:ascii="宋体" w:hAnsi="宋体" w:eastAsia="宋体" w:cs="宋体"/>
          <w:color w:val="auto"/>
          <w:sz w:val="24"/>
          <w:szCs w:val="24"/>
          <w:highlight w:val="none"/>
        </w:rPr>
        <w:t>项目名称：</w:t>
      </w:r>
      <w:bookmarkStart w:id="117" w:name="biaoduanname_1"/>
      <w:r>
        <w:rPr>
          <w:rStyle w:val="18"/>
          <w:rFonts w:hint="eastAsia" w:ascii="宋体" w:hAnsi="宋体" w:eastAsia="宋体" w:cs="宋体"/>
          <w:color w:val="auto"/>
          <w:sz w:val="24"/>
          <w:szCs w:val="24"/>
          <w:highlight w:val="none"/>
        </w:rPr>
        <w:t xml:space="preserve">               </w:t>
      </w:r>
      <w:bookmarkEnd w:id="117"/>
      <w:r>
        <w:rPr>
          <w:rStyle w:val="18"/>
          <w:rFonts w:hint="eastAsia" w:ascii="宋体" w:hAnsi="宋体" w:eastAsia="宋体" w:cs="宋体"/>
          <w:color w:val="auto"/>
          <w:sz w:val="24"/>
          <w:szCs w:val="24"/>
          <w:highlight w:val="none"/>
        </w:rPr>
        <w:t xml:space="preserve">       </w:t>
      </w:r>
    </w:p>
    <w:p w14:paraId="61896A2C">
      <w:pPr>
        <w:pStyle w:val="120"/>
        <w:keepNext w:val="0"/>
        <w:keepLines w:val="0"/>
        <w:pageBreakBefore w:val="0"/>
        <w:widowControl w:val="0"/>
        <w:kinsoku/>
        <w:wordWrap/>
        <w:overflowPunct/>
        <w:topLinePunct w:val="0"/>
        <w:autoSpaceDE/>
        <w:autoSpaceDN/>
        <w:bidi w:val="0"/>
        <w:snapToGrid w:val="0"/>
        <w:spacing w:line="360" w:lineRule="auto"/>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项目编号：</w:t>
      </w:r>
      <w:bookmarkStart w:id="118" w:name="projectno"/>
      <w:r>
        <w:rPr>
          <w:rStyle w:val="18"/>
          <w:rFonts w:hint="eastAsia" w:ascii="宋体" w:hAnsi="宋体" w:eastAsia="宋体" w:cs="宋体"/>
          <w:color w:val="auto"/>
          <w:sz w:val="24"/>
          <w:szCs w:val="24"/>
          <w:highlight w:val="none"/>
        </w:rPr>
        <w:t xml:space="preserve">               </w:t>
      </w:r>
      <w:bookmarkEnd w:id="118"/>
      <w:r>
        <w:rPr>
          <w:rStyle w:val="18"/>
          <w:rFonts w:hint="eastAsia" w:ascii="宋体" w:hAnsi="宋体" w:eastAsia="宋体" w:cs="宋体"/>
          <w:color w:val="auto"/>
          <w:sz w:val="24"/>
          <w:szCs w:val="24"/>
          <w:highlight w:val="none"/>
        </w:rPr>
        <w:t xml:space="preserve"> </w:t>
      </w:r>
    </w:p>
    <w:p w14:paraId="768B40E5">
      <w:pPr>
        <w:pStyle w:val="120"/>
        <w:keepNext w:val="0"/>
        <w:keepLines w:val="0"/>
        <w:pageBreakBefore w:val="0"/>
        <w:widowControl w:val="0"/>
        <w:kinsoku/>
        <w:wordWrap/>
        <w:overflowPunct/>
        <w:topLinePunct w:val="0"/>
        <w:autoSpaceDE/>
        <w:autoSpaceDN/>
        <w:bidi w:val="0"/>
        <w:snapToGrid w:val="0"/>
        <w:spacing w:line="360" w:lineRule="auto"/>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甲方：（买方）</w:t>
      </w:r>
      <w:r>
        <w:rPr>
          <w:rStyle w:val="18"/>
          <w:rFonts w:hint="eastAsia" w:ascii="宋体" w:hAnsi="宋体" w:eastAsia="宋体" w:cs="宋体"/>
          <w:color w:val="auto"/>
          <w:sz w:val="24"/>
          <w:szCs w:val="24"/>
          <w:highlight w:val="none"/>
          <w:u w:val="single"/>
        </w:rPr>
        <w:t xml:space="preserve"> </w:t>
      </w:r>
      <w:bookmarkStart w:id="119" w:name="jianshedanwei"/>
      <w:r>
        <w:rPr>
          <w:rStyle w:val="18"/>
          <w:rFonts w:hint="eastAsia" w:ascii="宋体" w:hAnsi="宋体" w:eastAsia="宋体" w:cs="宋体"/>
          <w:color w:val="auto"/>
          <w:sz w:val="24"/>
          <w:szCs w:val="24"/>
          <w:highlight w:val="none"/>
          <w:u w:val="single"/>
        </w:rPr>
        <w:t xml:space="preserve">                </w:t>
      </w:r>
      <w:bookmarkEnd w:id="119"/>
      <w:r>
        <w:rPr>
          <w:rStyle w:val="18"/>
          <w:rFonts w:hint="eastAsia" w:ascii="宋体" w:hAnsi="宋体" w:eastAsia="宋体" w:cs="宋体"/>
          <w:color w:val="auto"/>
          <w:sz w:val="24"/>
          <w:szCs w:val="24"/>
          <w:highlight w:val="none"/>
          <w:u w:val="single"/>
        </w:rPr>
        <w:t xml:space="preserve"> </w:t>
      </w:r>
    </w:p>
    <w:p w14:paraId="06A89EAA">
      <w:pPr>
        <w:pStyle w:val="120"/>
        <w:keepNext w:val="0"/>
        <w:keepLines w:val="0"/>
        <w:pageBreakBefore w:val="0"/>
        <w:widowControl w:val="0"/>
        <w:kinsoku/>
        <w:wordWrap/>
        <w:overflowPunct/>
        <w:topLinePunct w:val="0"/>
        <w:autoSpaceDE/>
        <w:autoSpaceDN/>
        <w:bidi w:val="0"/>
        <w:snapToGrid w:val="0"/>
        <w:spacing w:line="360" w:lineRule="auto"/>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乙方：（卖方）</w:t>
      </w:r>
      <w:r>
        <w:rPr>
          <w:rStyle w:val="18"/>
          <w:rFonts w:hint="eastAsia" w:ascii="宋体" w:hAnsi="宋体" w:eastAsia="宋体" w:cs="宋体"/>
          <w:color w:val="auto"/>
          <w:sz w:val="24"/>
          <w:szCs w:val="24"/>
          <w:highlight w:val="none"/>
          <w:u w:val="single"/>
        </w:rPr>
        <w:t xml:space="preserve"> </w:t>
      </w:r>
      <w:bookmarkStart w:id="120" w:name="zhongbiaodanweiname_1"/>
      <w:r>
        <w:rPr>
          <w:rStyle w:val="18"/>
          <w:rFonts w:hint="eastAsia" w:ascii="宋体" w:hAnsi="宋体" w:eastAsia="宋体" w:cs="宋体"/>
          <w:color w:val="auto"/>
          <w:sz w:val="24"/>
          <w:szCs w:val="24"/>
          <w:highlight w:val="none"/>
          <w:u w:val="single"/>
        </w:rPr>
        <w:t xml:space="preserve">                 </w:t>
      </w:r>
      <w:bookmarkEnd w:id="120"/>
      <w:r>
        <w:rPr>
          <w:rStyle w:val="18"/>
          <w:rFonts w:hint="eastAsia" w:ascii="宋体" w:hAnsi="宋体" w:eastAsia="宋体" w:cs="宋体"/>
          <w:color w:val="auto"/>
          <w:sz w:val="24"/>
          <w:szCs w:val="24"/>
          <w:highlight w:val="none"/>
          <w:u w:val="single"/>
        </w:rPr>
        <w:t xml:space="preserve"> </w:t>
      </w:r>
    </w:p>
    <w:p w14:paraId="4C2F1287">
      <w:pPr>
        <w:pStyle w:val="52"/>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甲、乙双方根据张家港市金浩源招投标代理有限公司</w:t>
      </w:r>
      <w:r>
        <w:rPr>
          <w:rFonts w:hint="eastAsia" w:ascii="宋体" w:hAnsi="宋体" w:eastAsia="宋体" w:cs="宋体"/>
          <w:color w:val="auto"/>
          <w:sz w:val="24"/>
          <w:szCs w:val="24"/>
          <w:highlight w:val="none"/>
          <w:u w:val="single"/>
        </w:rPr>
        <w:t xml:space="preserve"> </w:t>
      </w:r>
      <w:bookmarkStart w:id="121" w:name="biaoduanname_2"/>
      <w:r>
        <w:rPr>
          <w:rFonts w:hint="eastAsia" w:ascii="宋体" w:hAnsi="宋体" w:eastAsia="宋体" w:cs="宋体"/>
          <w:color w:val="auto"/>
          <w:sz w:val="24"/>
          <w:szCs w:val="24"/>
          <w:highlight w:val="none"/>
          <w:u w:val="single"/>
        </w:rPr>
        <w:t xml:space="preserve">    </w:t>
      </w:r>
      <w:bookmarkEnd w:id="121"/>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项目公开招标的结果，签署本合同。</w:t>
      </w:r>
    </w:p>
    <w:p w14:paraId="2C4CF5D5">
      <w:pPr>
        <w:pStyle w:val="120"/>
        <w:keepNext w:val="0"/>
        <w:keepLines w:val="0"/>
        <w:pageBreakBefore w:val="0"/>
        <w:widowControl w:val="0"/>
        <w:kinsoku/>
        <w:wordWrap/>
        <w:overflowPunct/>
        <w:topLinePunct w:val="0"/>
        <w:autoSpaceDE/>
        <w:autoSpaceDN/>
        <w:bidi w:val="0"/>
        <w:snapToGrid w:val="0"/>
        <w:spacing w:line="360" w:lineRule="auto"/>
        <w:ind w:firstLine="472" w:firstLineChars="196"/>
        <w:textAlignment w:val="auto"/>
        <w:rPr>
          <w:rStyle w:val="18"/>
          <w:rFonts w:hint="eastAsia" w:ascii="宋体" w:hAnsi="宋体" w:eastAsia="宋体" w:cs="宋体"/>
          <w:b/>
          <w:bCs/>
          <w:color w:val="auto"/>
          <w:sz w:val="24"/>
          <w:szCs w:val="24"/>
          <w:highlight w:val="none"/>
        </w:rPr>
      </w:pPr>
      <w:r>
        <w:rPr>
          <w:rStyle w:val="18"/>
          <w:rFonts w:hint="eastAsia" w:ascii="宋体" w:hAnsi="宋体" w:eastAsia="宋体" w:cs="宋体"/>
          <w:b/>
          <w:bCs/>
          <w:color w:val="auto"/>
          <w:sz w:val="24"/>
          <w:szCs w:val="24"/>
          <w:highlight w:val="none"/>
        </w:rPr>
        <w:t>一、服务内容</w:t>
      </w:r>
    </w:p>
    <w:tbl>
      <w:tblPr>
        <w:tblStyle w:val="16"/>
        <w:tblW w:w="800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164"/>
        <w:gridCol w:w="2047"/>
        <w:gridCol w:w="2789"/>
      </w:tblGrid>
      <w:tr w14:paraId="2BF1F2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8" w:hRule="atLeast"/>
          <w:jc w:val="center"/>
        </w:trPr>
        <w:tc>
          <w:tcPr>
            <w:tcW w:w="3164" w:type="dxa"/>
            <w:tcBorders>
              <w:top w:val="single" w:color="auto" w:sz="4" w:space="0"/>
              <w:left w:val="single" w:color="auto" w:sz="4" w:space="0"/>
              <w:bottom w:val="single" w:color="auto" w:sz="4" w:space="0"/>
              <w:right w:val="single" w:color="auto" w:sz="4" w:space="0"/>
            </w:tcBorders>
            <w:noWrap w:val="0"/>
            <w:vAlign w:val="center"/>
          </w:tcPr>
          <w:p w14:paraId="6A0DB39C">
            <w:pPr>
              <w:pStyle w:val="120"/>
              <w:keepNext w:val="0"/>
              <w:keepLines w:val="0"/>
              <w:pageBreakBefore w:val="0"/>
              <w:widowControl w:val="0"/>
              <w:kinsoku/>
              <w:wordWrap/>
              <w:overflowPunct/>
              <w:topLinePunct w:val="0"/>
              <w:autoSpaceDE/>
              <w:autoSpaceDN/>
              <w:bidi w:val="0"/>
              <w:spacing w:line="360" w:lineRule="auto"/>
              <w:jc w:val="center"/>
              <w:textAlignment w:val="auto"/>
              <w:rPr>
                <w:rStyle w:val="18"/>
                <w:rFonts w:hint="eastAsia" w:ascii="宋体" w:hAnsi="宋体" w:eastAsia="宋体" w:cs="宋体"/>
                <w:color w:val="auto"/>
                <w:kern w:val="2"/>
                <w:sz w:val="24"/>
                <w:szCs w:val="24"/>
                <w:highlight w:val="none"/>
                <w:lang w:val="en-US" w:eastAsia="zh-CN" w:bidi="ar-SA"/>
              </w:rPr>
            </w:pPr>
            <w:r>
              <w:rPr>
                <w:rStyle w:val="18"/>
                <w:rFonts w:hint="eastAsia" w:ascii="宋体" w:hAnsi="宋体" w:eastAsia="宋体" w:cs="宋体"/>
                <w:color w:val="auto"/>
                <w:kern w:val="2"/>
                <w:sz w:val="24"/>
                <w:szCs w:val="24"/>
                <w:highlight w:val="none"/>
                <w:lang w:val="en-US" w:eastAsia="zh-CN" w:bidi="ar-SA"/>
              </w:rPr>
              <w:t>项目名称</w:t>
            </w:r>
          </w:p>
        </w:tc>
        <w:tc>
          <w:tcPr>
            <w:tcW w:w="2047" w:type="dxa"/>
            <w:tcBorders>
              <w:top w:val="single" w:color="auto" w:sz="4" w:space="0"/>
              <w:left w:val="single" w:color="auto" w:sz="4" w:space="0"/>
              <w:bottom w:val="single" w:color="auto" w:sz="4" w:space="0"/>
              <w:right w:val="single" w:color="auto" w:sz="4" w:space="0"/>
            </w:tcBorders>
            <w:noWrap w:val="0"/>
            <w:vAlign w:val="center"/>
          </w:tcPr>
          <w:p w14:paraId="21153FD5">
            <w:pPr>
              <w:pStyle w:val="120"/>
              <w:keepNext w:val="0"/>
              <w:keepLines w:val="0"/>
              <w:pageBreakBefore w:val="0"/>
              <w:widowControl w:val="0"/>
              <w:kinsoku/>
              <w:wordWrap/>
              <w:overflowPunct/>
              <w:topLinePunct w:val="0"/>
              <w:autoSpaceDE/>
              <w:autoSpaceDN/>
              <w:bidi w:val="0"/>
              <w:spacing w:line="360" w:lineRule="auto"/>
              <w:jc w:val="both"/>
              <w:textAlignment w:val="auto"/>
              <w:rPr>
                <w:rStyle w:val="18"/>
                <w:rFonts w:hint="eastAsia" w:ascii="宋体" w:hAnsi="宋体" w:eastAsia="宋体" w:cs="宋体"/>
                <w:color w:val="auto"/>
                <w:kern w:val="2"/>
                <w:sz w:val="24"/>
                <w:szCs w:val="24"/>
                <w:highlight w:val="none"/>
                <w:lang w:val="en-US" w:eastAsia="zh-CN" w:bidi="ar-SA"/>
              </w:rPr>
            </w:pPr>
            <w:r>
              <w:rPr>
                <w:rStyle w:val="18"/>
                <w:rFonts w:hint="eastAsia" w:ascii="宋体" w:hAnsi="宋体" w:eastAsia="宋体" w:cs="宋体"/>
                <w:color w:val="auto"/>
                <w:kern w:val="2"/>
                <w:sz w:val="24"/>
                <w:szCs w:val="24"/>
                <w:highlight w:val="none"/>
                <w:lang w:val="en-US" w:eastAsia="zh-CN" w:bidi="ar-SA"/>
              </w:rPr>
              <w:t>总价（元）</w:t>
            </w:r>
          </w:p>
        </w:tc>
        <w:tc>
          <w:tcPr>
            <w:tcW w:w="2789" w:type="dxa"/>
            <w:tcBorders>
              <w:top w:val="single" w:color="auto" w:sz="4" w:space="0"/>
              <w:left w:val="single" w:color="auto" w:sz="4" w:space="0"/>
              <w:bottom w:val="single" w:color="auto" w:sz="4" w:space="0"/>
              <w:right w:val="single" w:color="auto" w:sz="4" w:space="0"/>
            </w:tcBorders>
            <w:noWrap w:val="0"/>
            <w:vAlign w:val="center"/>
          </w:tcPr>
          <w:p w14:paraId="251915A8">
            <w:pPr>
              <w:pStyle w:val="120"/>
              <w:keepNext w:val="0"/>
              <w:keepLines w:val="0"/>
              <w:pageBreakBefore w:val="0"/>
              <w:widowControl w:val="0"/>
              <w:kinsoku/>
              <w:wordWrap/>
              <w:overflowPunct/>
              <w:topLinePunct w:val="0"/>
              <w:autoSpaceDE/>
              <w:autoSpaceDN/>
              <w:bidi w:val="0"/>
              <w:spacing w:line="360" w:lineRule="auto"/>
              <w:ind w:firstLine="480"/>
              <w:jc w:val="center"/>
              <w:textAlignment w:val="auto"/>
              <w:rPr>
                <w:rStyle w:val="18"/>
                <w:rFonts w:hint="eastAsia" w:ascii="宋体" w:hAnsi="宋体" w:eastAsia="宋体" w:cs="宋体"/>
                <w:color w:val="auto"/>
                <w:kern w:val="2"/>
                <w:sz w:val="24"/>
                <w:szCs w:val="24"/>
                <w:highlight w:val="none"/>
                <w:lang w:val="en-US" w:eastAsia="zh-CN" w:bidi="ar-SA"/>
              </w:rPr>
            </w:pPr>
            <w:r>
              <w:rPr>
                <w:rStyle w:val="18"/>
                <w:rFonts w:hint="eastAsia" w:ascii="宋体" w:hAnsi="宋体" w:eastAsia="宋体" w:cs="宋体"/>
                <w:color w:val="auto"/>
                <w:kern w:val="2"/>
                <w:sz w:val="24"/>
                <w:szCs w:val="24"/>
                <w:highlight w:val="none"/>
                <w:lang w:val="en-US" w:eastAsia="zh-CN" w:bidi="ar-SA"/>
              </w:rPr>
              <w:t>备注</w:t>
            </w:r>
          </w:p>
        </w:tc>
      </w:tr>
      <w:tr w14:paraId="0CD1DB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2" w:hRule="atLeast"/>
          <w:jc w:val="center"/>
        </w:trPr>
        <w:tc>
          <w:tcPr>
            <w:tcW w:w="3164" w:type="dxa"/>
            <w:tcBorders>
              <w:top w:val="single" w:color="auto" w:sz="4" w:space="0"/>
              <w:left w:val="single" w:color="auto" w:sz="4" w:space="0"/>
              <w:bottom w:val="single" w:color="auto" w:sz="4" w:space="0"/>
              <w:right w:val="single" w:color="auto" w:sz="4" w:space="0"/>
            </w:tcBorders>
            <w:noWrap w:val="0"/>
            <w:vAlign w:val="center"/>
          </w:tcPr>
          <w:p w14:paraId="01A2D1C2">
            <w:pPr>
              <w:pStyle w:val="120"/>
              <w:keepNext w:val="0"/>
              <w:keepLines w:val="0"/>
              <w:pageBreakBefore w:val="0"/>
              <w:widowControl w:val="0"/>
              <w:kinsoku/>
              <w:wordWrap/>
              <w:overflowPunct/>
              <w:topLinePunct w:val="0"/>
              <w:autoSpaceDE/>
              <w:autoSpaceDN/>
              <w:bidi w:val="0"/>
              <w:spacing w:line="360" w:lineRule="auto"/>
              <w:jc w:val="both"/>
              <w:textAlignment w:val="auto"/>
              <w:rPr>
                <w:rStyle w:val="18"/>
                <w:rFonts w:hint="eastAsia" w:ascii="宋体" w:hAnsi="宋体" w:eastAsia="宋体" w:cs="宋体"/>
                <w:color w:val="auto"/>
                <w:kern w:val="2"/>
                <w:sz w:val="24"/>
                <w:szCs w:val="24"/>
                <w:highlight w:val="none"/>
                <w:lang w:val="en-US" w:eastAsia="zh-CN" w:bidi="ar-SA"/>
              </w:rPr>
            </w:pPr>
            <w:r>
              <w:rPr>
                <w:rStyle w:val="18"/>
                <w:rFonts w:hint="eastAsia" w:ascii="宋体" w:hAnsi="宋体" w:eastAsia="宋体" w:cs="宋体"/>
                <w:color w:val="auto"/>
                <w:kern w:val="2"/>
                <w:sz w:val="24"/>
                <w:szCs w:val="24"/>
                <w:highlight w:val="none"/>
                <w:lang w:val="en-US" w:eastAsia="zh-CN" w:bidi="ar-SA"/>
              </w:rPr>
              <w:t xml:space="preserve">     </w:t>
            </w:r>
            <w:bookmarkStart w:id="122" w:name="biaoduanname_3"/>
            <w:r>
              <w:rPr>
                <w:rStyle w:val="18"/>
                <w:rFonts w:hint="eastAsia" w:ascii="宋体" w:hAnsi="宋体" w:eastAsia="宋体" w:cs="宋体"/>
                <w:color w:val="auto"/>
                <w:kern w:val="2"/>
                <w:sz w:val="24"/>
                <w:szCs w:val="24"/>
                <w:highlight w:val="none"/>
                <w:lang w:val="en-US" w:eastAsia="zh-CN" w:bidi="ar-SA"/>
              </w:rPr>
              <w:t xml:space="preserve">        </w:t>
            </w:r>
            <w:bookmarkEnd w:id="122"/>
            <w:r>
              <w:rPr>
                <w:rStyle w:val="18"/>
                <w:rFonts w:hint="eastAsia" w:ascii="宋体" w:hAnsi="宋体" w:eastAsia="宋体" w:cs="宋体"/>
                <w:color w:val="auto"/>
                <w:kern w:val="2"/>
                <w:sz w:val="24"/>
                <w:szCs w:val="24"/>
                <w:highlight w:val="none"/>
                <w:lang w:val="en-US" w:eastAsia="zh-CN" w:bidi="ar-SA"/>
              </w:rPr>
              <w:t xml:space="preserve">         </w:t>
            </w:r>
          </w:p>
        </w:tc>
        <w:tc>
          <w:tcPr>
            <w:tcW w:w="2047" w:type="dxa"/>
            <w:tcBorders>
              <w:top w:val="single" w:color="auto" w:sz="4" w:space="0"/>
              <w:left w:val="single" w:color="auto" w:sz="4" w:space="0"/>
              <w:bottom w:val="single" w:color="auto" w:sz="4" w:space="0"/>
              <w:right w:val="single" w:color="auto" w:sz="4" w:space="0"/>
            </w:tcBorders>
            <w:noWrap w:val="0"/>
            <w:vAlign w:val="center"/>
          </w:tcPr>
          <w:p w14:paraId="37EB88A3">
            <w:pPr>
              <w:pStyle w:val="120"/>
              <w:keepNext w:val="0"/>
              <w:keepLines w:val="0"/>
              <w:pageBreakBefore w:val="0"/>
              <w:widowControl w:val="0"/>
              <w:kinsoku/>
              <w:wordWrap/>
              <w:overflowPunct/>
              <w:topLinePunct w:val="0"/>
              <w:autoSpaceDE/>
              <w:autoSpaceDN/>
              <w:bidi w:val="0"/>
              <w:spacing w:line="360" w:lineRule="auto"/>
              <w:jc w:val="both"/>
              <w:textAlignment w:val="auto"/>
              <w:rPr>
                <w:rStyle w:val="18"/>
                <w:rFonts w:hint="eastAsia" w:ascii="宋体" w:hAnsi="宋体" w:eastAsia="宋体" w:cs="宋体"/>
                <w:color w:val="auto"/>
                <w:kern w:val="2"/>
                <w:sz w:val="24"/>
                <w:szCs w:val="24"/>
                <w:highlight w:val="none"/>
                <w:lang w:val="en-US" w:eastAsia="zh-CN" w:bidi="ar-SA"/>
              </w:rPr>
            </w:pPr>
            <w:r>
              <w:rPr>
                <w:rStyle w:val="18"/>
                <w:rFonts w:hint="eastAsia" w:ascii="宋体" w:hAnsi="宋体" w:eastAsia="宋体" w:cs="宋体"/>
                <w:color w:val="auto"/>
                <w:kern w:val="2"/>
                <w:sz w:val="24"/>
                <w:szCs w:val="24"/>
                <w:highlight w:val="none"/>
                <w:lang w:val="en-US" w:eastAsia="zh-CN" w:bidi="ar-SA"/>
              </w:rPr>
              <w:t xml:space="preserve">  </w:t>
            </w:r>
            <w:bookmarkStart w:id="123" w:name="zhongbiaopricelow_1"/>
            <w:r>
              <w:rPr>
                <w:rStyle w:val="18"/>
                <w:rFonts w:hint="eastAsia" w:ascii="宋体" w:hAnsi="宋体" w:eastAsia="宋体" w:cs="宋体"/>
                <w:color w:val="auto"/>
                <w:kern w:val="2"/>
                <w:sz w:val="24"/>
                <w:szCs w:val="24"/>
                <w:highlight w:val="none"/>
                <w:lang w:val="en-US" w:eastAsia="zh-CN" w:bidi="ar-SA"/>
              </w:rPr>
              <w:t xml:space="preserve">     </w:t>
            </w:r>
            <w:bookmarkEnd w:id="123"/>
            <w:r>
              <w:rPr>
                <w:rStyle w:val="18"/>
                <w:rFonts w:hint="eastAsia" w:ascii="宋体" w:hAnsi="宋体" w:eastAsia="宋体" w:cs="宋体"/>
                <w:color w:val="auto"/>
                <w:kern w:val="2"/>
                <w:sz w:val="24"/>
                <w:szCs w:val="24"/>
                <w:highlight w:val="none"/>
                <w:lang w:val="en-US" w:eastAsia="zh-CN" w:bidi="ar-SA"/>
              </w:rPr>
              <w:t xml:space="preserve">   </w:t>
            </w:r>
          </w:p>
        </w:tc>
        <w:tc>
          <w:tcPr>
            <w:tcW w:w="2789" w:type="dxa"/>
            <w:tcBorders>
              <w:top w:val="single" w:color="auto" w:sz="4" w:space="0"/>
              <w:left w:val="single" w:color="auto" w:sz="4" w:space="0"/>
              <w:bottom w:val="single" w:color="auto" w:sz="4" w:space="0"/>
              <w:right w:val="single" w:color="auto" w:sz="4" w:space="0"/>
            </w:tcBorders>
            <w:noWrap w:val="0"/>
            <w:vAlign w:val="center"/>
          </w:tcPr>
          <w:p w14:paraId="5BBE1429">
            <w:pPr>
              <w:pStyle w:val="120"/>
              <w:keepNext w:val="0"/>
              <w:keepLines w:val="0"/>
              <w:pageBreakBefore w:val="0"/>
              <w:widowControl w:val="0"/>
              <w:kinsoku/>
              <w:wordWrap/>
              <w:overflowPunct/>
              <w:topLinePunct w:val="0"/>
              <w:autoSpaceDE/>
              <w:autoSpaceDN/>
              <w:bidi w:val="0"/>
              <w:spacing w:line="360" w:lineRule="auto"/>
              <w:jc w:val="both"/>
              <w:textAlignment w:val="auto"/>
              <w:rPr>
                <w:rStyle w:val="18"/>
                <w:rFonts w:hint="eastAsia" w:ascii="宋体" w:hAnsi="宋体" w:eastAsia="宋体" w:cs="宋体"/>
                <w:color w:val="auto"/>
                <w:kern w:val="2"/>
                <w:sz w:val="24"/>
                <w:szCs w:val="24"/>
                <w:highlight w:val="none"/>
                <w:lang w:val="en-US" w:eastAsia="zh-CN" w:bidi="ar-SA"/>
              </w:rPr>
            </w:pPr>
          </w:p>
        </w:tc>
      </w:tr>
    </w:tbl>
    <w:p w14:paraId="49A901EB">
      <w:pPr>
        <w:pStyle w:val="120"/>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Style w:val="18"/>
          <w:rFonts w:hint="eastAsia" w:ascii="宋体" w:hAnsi="宋体" w:eastAsia="宋体" w:cs="宋体"/>
          <w:b/>
          <w:bCs/>
          <w:color w:val="auto"/>
          <w:sz w:val="24"/>
          <w:szCs w:val="24"/>
          <w:highlight w:val="none"/>
        </w:rPr>
      </w:pPr>
      <w:r>
        <w:rPr>
          <w:rStyle w:val="18"/>
          <w:rFonts w:hint="eastAsia" w:ascii="宋体" w:hAnsi="宋体" w:eastAsia="宋体" w:cs="宋体"/>
          <w:b/>
          <w:bCs/>
          <w:color w:val="auto"/>
          <w:sz w:val="24"/>
          <w:szCs w:val="24"/>
          <w:highlight w:val="none"/>
        </w:rPr>
        <w:t>二、合同金额</w:t>
      </w:r>
    </w:p>
    <w:p w14:paraId="51659940">
      <w:pPr>
        <w:pStyle w:val="120"/>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Style w:val="18"/>
          <w:rFonts w:hint="eastAsia" w:ascii="宋体" w:hAnsi="宋体" w:eastAsia="宋体" w:cs="宋体"/>
          <w:b/>
          <w:bCs/>
          <w:color w:val="auto"/>
          <w:sz w:val="24"/>
          <w:szCs w:val="24"/>
          <w:highlight w:val="none"/>
        </w:rPr>
      </w:pPr>
      <w:r>
        <w:rPr>
          <w:rStyle w:val="18"/>
          <w:rFonts w:hint="eastAsia" w:ascii="宋体" w:hAnsi="宋体" w:eastAsia="宋体" w:cs="宋体"/>
          <w:color w:val="auto"/>
          <w:sz w:val="24"/>
          <w:szCs w:val="24"/>
          <w:highlight w:val="none"/>
        </w:rPr>
        <w:t>2.1本合同金额为（大写）：</w:t>
      </w:r>
      <w:r>
        <w:rPr>
          <w:rStyle w:val="18"/>
          <w:rFonts w:hint="eastAsia" w:ascii="宋体" w:hAnsi="宋体" w:eastAsia="宋体" w:cs="宋体"/>
          <w:color w:val="auto"/>
          <w:sz w:val="24"/>
          <w:szCs w:val="24"/>
          <w:highlight w:val="none"/>
          <w:u w:val="single"/>
        </w:rPr>
        <w:t xml:space="preserve"> </w:t>
      </w:r>
      <w:bookmarkStart w:id="124" w:name="zhongbiaopriceup"/>
      <w:r>
        <w:rPr>
          <w:rStyle w:val="18"/>
          <w:rFonts w:hint="eastAsia" w:ascii="宋体" w:hAnsi="宋体" w:eastAsia="宋体" w:cs="宋体"/>
          <w:color w:val="auto"/>
          <w:sz w:val="24"/>
          <w:szCs w:val="24"/>
          <w:highlight w:val="none"/>
          <w:u w:val="single"/>
        </w:rPr>
        <w:t xml:space="preserve">    </w:t>
      </w:r>
      <w:bookmarkEnd w:id="124"/>
      <w:r>
        <w:rPr>
          <w:rStyle w:val="18"/>
          <w:rFonts w:hint="eastAsia" w:ascii="宋体" w:hAnsi="宋体" w:eastAsia="宋体" w:cs="宋体"/>
          <w:color w:val="auto"/>
          <w:sz w:val="24"/>
          <w:szCs w:val="24"/>
          <w:highlight w:val="none"/>
          <w:u w:val="single"/>
        </w:rPr>
        <w:t xml:space="preserve"> </w:t>
      </w:r>
      <w:r>
        <w:rPr>
          <w:rStyle w:val="18"/>
          <w:rFonts w:hint="eastAsia" w:ascii="宋体" w:hAnsi="宋体" w:eastAsia="宋体" w:cs="宋体"/>
          <w:color w:val="auto"/>
          <w:sz w:val="24"/>
          <w:szCs w:val="24"/>
          <w:highlight w:val="none"/>
        </w:rPr>
        <w:t>（</w:t>
      </w:r>
      <w:r>
        <w:rPr>
          <w:rStyle w:val="18"/>
          <w:rFonts w:hint="eastAsia" w:ascii="宋体" w:hAnsi="宋体" w:eastAsia="宋体" w:cs="宋体"/>
          <w:color w:val="auto"/>
          <w:sz w:val="24"/>
          <w:szCs w:val="24"/>
          <w:highlight w:val="none"/>
          <w:u w:val="single"/>
        </w:rPr>
        <w:t xml:space="preserve"> </w:t>
      </w:r>
      <w:bookmarkStart w:id="125" w:name="zhongbiaopricelow_2"/>
      <w:r>
        <w:rPr>
          <w:rStyle w:val="18"/>
          <w:rFonts w:hint="eastAsia" w:ascii="宋体" w:hAnsi="宋体" w:eastAsia="宋体" w:cs="宋体"/>
          <w:color w:val="auto"/>
          <w:sz w:val="24"/>
          <w:szCs w:val="24"/>
          <w:highlight w:val="none"/>
          <w:u w:val="single"/>
        </w:rPr>
        <w:t xml:space="preserve">    </w:t>
      </w:r>
      <w:bookmarkEnd w:id="125"/>
      <w:r>
        <w:rPr>
          <w:rStyle w:val="18"/>
          <w:rFonts w:hint="eastAsia" w:ascii="宋体" w:hAnsi="宋体" w:eastAsia="宋体" w:cs="宋体"/>
          <w:color w:val="auto"/>
          <w:sz w:val="24"/>
          <w:szCs w:val="24"/>
          <w:highlight w:val="none"/>
          <w:u w:val="single"/>
        </w:rPr>
        <w:t xml:space="preserve"> </w:t>
      </w:r>
      <w:r>
        <w:rPr>
          <w:rStyle w:val="18"/>
          <w:rFonts w:hint="eastAsia" w:ascii="宋体" w:hAnsi="宋体" w:eastAsia="宋体" w:cs="宋体"/>
          <w:color w:val="auto"/>
          <w:sz w:val="24"/>
          <w:szCs w:val="24"/>
          <w:highlight w:val="none"/>
        </w:rPr>
        <w:t>元）人民币。</w:t>
      </w:r>
    </w:p>
    <w:p w14:paraId="6C3EBE74">
      <w:pPr>
        <w:pStyle w:val="52"/>
        <w:keepNext w:val="0"/>
        <w:keepLines w:val="0"/>
        <w:pageBreakBefore w:val="0"/>
        <w:widowControl w:val="0"/>
        <w:kinsoku/>
        <w:wordWrap/>
        <w:overflowPunct/>
        <w:topLinePunct w:val="0"/>
        <w:autoSpaceDE/>
        <w:autoSpaceDN/>
        <w:bidi w:val="0"/>
        <w:spacing w:line="360" w:lineRule="auto"/>
        <w:ind w:firstLine="482"/>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总价为综合报价，应包括但不限于人员费用（工资、福利、培训、社会保险等）、</w:t>
      </w:r>
      <w:r>
        <w:rPr>
          <w:rStyle w:val="18"/>
          <w:rFonts w:hint="eastAsia" w:ascii="宋体" w:hAnsi="宋体" w:eastAsia="宋体" w:cs="宋体"/>
          <w:strike w:val="0"/>
          <w:dstrike w:val="0"/>
          <w:color w:val="auto"/>
          <w:sz w:val="24"/>
          <w:szCs w:val="24"/>
          <w:highlight w:val="none"/>
        </w:rPr>
        <w:t>服务所用设备工具购置及维修费用、</w:t>
      </w:r>
      <w:r>
        <w:rPr>
          <w:rStyle w:val="18"/>
          <w:rFonts w:hint="eastAsia" w:ascii="宋体" w:hAnsi="宋体" w:eastAsia="宋体" w:cs="宋体"/>
          <w:color w:val="auto"/>
          <w:sz w:val="24"/>
          <w:szCs w:val="24"/>
          <w:highlight w:val="none"/>
        </w:rPr>
        <w:t>服务所用材料消耗费用、管理费用、利润、税金、政策性文件规定及合同包含的所有风险、责任等各项应有费用。</w:t>
      </w:r>
    </w:p>
    <w:p w14:paraId="0B4259AE">
      <w:pPr>
        <w:pStyle w:val="52"/>
        <w:keepNext w:val="0"/>
        <w:keepLines w:val="0"/>
        <w:pageBreakBefore w:val="0"/>
        <w:widowControl w:val="0"/>
        <w:kinsoku/>
        <w:wordWrap/>
        <w:overflowPunct/>
        <w:topLinePunct w:val="0"/>
        <w:autoSpaceDE/>
        <w:autoSpaceDN/>
        <w:bidi w:val="0"/>
        <w:spacing w:line="360" w:lineRule="auto"/>
        <w:ind w:firstLine="472"/>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、转包或分包</w:t>
      </w:r>
    </w:p>
    <w:p w14:paraId="701468F6">
      <w:pPr>
        <w:pStyle w:val="52"/>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本合同范围的服务，应由乙方直接提供，不得转让他人提供；</w:t>
      </w:r>
    </w:p>
    <w:p w14:paraId="2E0E8872">
      <w:pPr>
        <w:pStyle w:val="52"/>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.2如有转包和分包行为，甲方有权给予终止合同。</w:t>
      </w:r>
    </w:p>
    <w:p w14:paraId="61BD1CA6">
      <w:pPr>
        <w:pStyle w:val="52"/>
        <w:keepNext w:val="0"/>
        <w:keepLines w:val="0"/>
        <w:pageBreakBefore w:val="0"/>
        <w:widowControl w:val="0"/>
        <w:kinsoku/>
        <w:wordWrap/>
        <w:overflowPunct/>
        <w:topLinePunct w:val="0"/>
        <w:autoSpaceDE/>
        <w:autoSpaceDN/>
        <w:bidi w:val="0"/>
        <w:spacing w:line="360" w:lineRule="auto"/>
        <w:ind w:firstLine="47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、服务期限：</w:t>
      </w:r>
    </w:p>
    <w:p w14:paraId="0AE50403">
      <w:pPr>
        <w:pStyle w:val="52"/>
        <w:keepNext w:val="0"/>
        <w:keepLines w:val="0"/>
        <w:pageBreakBefore w:val="0"/>
        <w:widowControl w:val="0"/>
        <w:kinsoku/>
        <w:wordWrap/>
        <w:overflowPunct/>
        <w:topLinePunct w:val="0"/>
        <w:autoSpaceDE/>
        <w:autoSpaceDN/>
        <w:bidi w:val="0"/>
        <w:spacing w:line="360" w:lineRule="auto"/>
        <w:ind w:firstLine="472"/>
        <w:textAlignment w:val="auto"/>
        <w:rPr>
          <w:rStyle w:val="18"/>
          <w:rFonts w:hint="eastAsia" w:ascii="宋体" w:hAnsi="宋体" w:eastAsia="宋体" w:cs="宋体"/>
          <w:color w:val="auto"/>
          <w:sz w:val="24"/>
          <w:szCs w:val="24"/>
          <w:highlight w:val="none"/>
          <w:u w:val="single"/>
        </w:rPr>
      </w:pPr>
      <w:r>
        <w:rPr>
          <w:rStyle w:val="18"/>
          <w:rFonts w:hint="eastAsia" w:ascii="宋体" w:hAnsi="宋体" w:eastAsia="宋体" w:cs="宋体"/>
          <w:color w:val="auto"/>
          <w:sz w:val="24"/>
          <w:szCs w:val="24"/>
          <w:highlight w:val="none"/>
        </w:rPr>
        <w:t>服务期限为</w:t>
      </w:r>
      <w:r>
        <w:rPr>
          <w:rStyle w:val="18"/>
          <w:rFonts w:hint="eastAsia" w:ascii="宋体" w:hAnsi="宋体" w:eastAsia="宋体" w:cs="宋体"/>
          <w:color w:val="auto"/>
          <w:sz w:val="24"/>
          <w:szCs w:val="24"/>
          <w:highlight w:val="none"/>
          <w:u w:val="single"/>
        </w:rPr>
        <w:t xml:space="preserve"> </w:t>
      </w:r>
      <w:bookmarkStart w:id="126" w:name="fuwuqixianyue"/>
      <w:r>
        <w:rPr>
          <w:rStyle w:val="18"/>
          <w:rFonts w:hint="eastAsia" w:ascii="宋体" w:hAnsi="宋体" w:eastAsia="宋体" w:cs="宋体"/>
          <w:color w:val="auto"/>
          <w:sz w:val="24"/>
          <w:szCs w:val="24"/>
          <w:highlight w:val="none"/>
          <w:u w:val="single"/>
        </w:rPr>
        <w:t xml:space="preserve"> </w:t>
      </w:r>
      <w:bookmarkEnd w:id="126"/>
      <w:r>
        <w:rPr>
          <w:rStyle w:val="18"/>
          <w:rFonts w:hint="eastAsia" w:ascii="宋体" w:hAnsi="宋体" w:eastAsia="宋体" w:cs="宋体"/>
          <w:color w:val="auto"/>
          <w:sz w:val="24"/>
          <w:szCs w:val="24"/>
          <w:highlight w:val="none"/>
          <w:u w:val="single"/>
        </w:rPr>
        <w:t xml:space="preserve"> </w:t>
      </w:r>
      <w:r>
        <w:rPr>
          <w:rStyle w:val="18"/>
          <w:rFonts w:hint="eastAsia" w:ascii="宋体" w:hAnsi="宋体" w:eastAsia="宋体" w:cs="宋体"/>
          <w:color w:val="auto"/>
          <w:sz w:val="24"/>
          <w:szCs w:val="24"/>
          <w:highlight w:val="none"/>
        </w:rPr>
        <w:t>个月。自</w:t>
      </w:r>
      <w:r>
        <w:rPr>
          <w:rStyle w:val="18"/>
          <w:rFonts w:hint="eastAsia" w:ascii="宋体" w:hAnsi="宋体" w:eastAsia="宋体" w:cs="宋体"/>
          <w:color w:val="auto"/>
          <w:sz w:val="24"/>
          <w:szCs w:val="24"/>
          <w:highlight w:val="none"/>
          <w:u w:val="single"/>
        </w:rPr>
        <w:t xml:space="preserve"> </w:t>
      </w:r>
      <w:bookmarkStart w:id="127" w:name="fuwustart"/>
      <w:r>
        <w:rPr>
          <w:rStyle w:val="18"/>
          <w:rFonts w:hint="eastAsia" w:ascii="宋体" w:hAnsi="宋体" w:eastAsia="宋体" w:cs="宋体"/>
          <w:color w:val="auto"/>
          <w:sz w:val="24"/>
          <w:szCs w:val="24"/>
          <w:highlight w:val="none"/>
          <w:u w:val="single"/>
        </w:rPr>
        <w:t xml:space="preserve">  年   月   日</w:t>
      </w:r>
      <w:bookmarkEnd w:id="127"/>
      <w:r>
        <w:rPr>
          <w:rStyle w:val="18"/>
          <w:rFonts w:hint="eastAsia" w:ascii="宋体" w:hAnsi="宋体" w:eastAsia="宋体" w:cs="宋体"/>
          <w:color w:val="auto"/>
          <w:sz w:val="24"/>
          <w:szCs w:val="24"/>
          <w:highlight w:val="none"/>
          <w:u w:val="single"/>
        </w:rPr>
        <w:t xml:space="preserve"> </w:t>
      </w:r>
      <w:r>
        <w:rPr>
          <w:rStyle w:val="18"/>
          <w:rFonts w:hint="eastAsia" w:ascii="宋体" w:hAnsi="宋体" w:eastAsia="宋体" w:cs="宋体"/>
          <w:color w:val="auto"/>
          <w:sz w:val="24"/>
          <w:szCs w:val="24"/>
          <w:highlight w:val="none"/>
        </w:rPr>
        <w:t>到</w:t>
      </w:r>
      <w:r>
        <w:rPr>
          <w:rStyle w:val="18"/>
          <w:rFonts w:hint="eastAsia" w:ascii="宋体" w:hAnsi="宋体" w:eastAsia="宋体" w:cs="宋体"/>
          <w:color w:val="auto"/>
          <w:sz w:val="24"/>
          <w:szCs w:val="24"/>
          <w:highlight w:val="none"/>
          <w:u w:val="single"/>
        </w:rPr>
        <w:t xml:space="preserve"> </w:t>
      </w:r>
      <w:bookmarkStart w:id="128" w:name="fuwufinish"/>
      <w:r>
        <w:rPr>
          <w:rStyle w:val="18"/>
          <w:rFonts w:hint="eastAsia" w:ascii="宋体" w:hAnsi="宋体" w:eastAsia="宋体" w:cs="宋体"/>
          <w:color w:val="auto"/>
          <w:sz w:val="24"/>
          <w:szCs w:val="24"/>
          <w:highlight w:val="none"/>
          <w:u w:val="single"/>
        </w:rPr>
        <w:t xml:space="preserve">   年   月   日</w:t>
      </w:r>
      <w:bookmarkEnd w:id="128"/>
      <w:r>
        <w:rPr>
          <w:rStyle w:val="18"/>
          <w:rFonts w:hint="eastAsia" w:ascii="宋体" w:hAnsi="宋体" w:eastAsia="宋体" w:cs="宋体"/>
          <w:color w:val="auto"/>
          <w:sz w:val="24"/>
          <w:szCs w:val="24"/>
          <w:highlight w:val="none"/>
          <w:u w:val="single"/>
        </w:rPr>
        <w:t xml:space="preserve"> </w:t>
      </w:r>
    </w:p>
    <w:p w14:paraId="04ACA861">
      <w:pPr>
        <w:pStyle w:val="52"/>
        <w:keepNext w:val="0"/>
        <w:keepLines w:val="0"/>
        <w:pageBreakBefore w:val="0"/>
        <w:widowControl w:val="0"/>
        <w:kinsoku/>
        <w:wordWrap/>
        <w:overflowPunct/>
        <w:topLinePunct w:val="0"/>
        <w:autoSpaceDE/>
        <w:autoSpaceDN/>
        <w:bidi w:val="0"/>
        <w:spacing w:line="360" w:lineRule="auto"/>
        <w:ind w:firstLine="47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、货款支付</w:t>
      </w:r>
    </w:p>
    <w:p w14:paraId="0E36D163">
      <w:pPr>
        <w:pStyle w:val="52"/>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 xml:space="preserve">.1 </w:t>
      </w:r>
      <w:r>
        <w:rPr>
          <w:rFonts w:hint="eastAsia" w:ascii="宋体" w:hAnsi="宋体" w:eastAsia="宋体" w:cs="宋体"/>
          <w:color w:val="auto"/>
          <w:sz w:val="24"/>
          <w:szCs w:val="24"/>
          <w:highlight w:val="none"/>
        </w:rPr>
        <w:t>结付程序：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rPr>
        <w:t>。</w:t>
      </w:r>
    </w:p>
    <w:p w14:paraId="2DC9A318">
      <w:pPr>
        <w:pStyle w:val="52"/>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.2结付期限：</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 xml:space="preserve">          </w:t>
      </w:r>
    </w:p>
    <w:p w14:paraId="41FEAC18">
      <w:pPr>
        <w:pStyle w:val="52"/>
        <w:keepNext w:val="0"/>
        <w:keepLines w:val="0"/>
        <w:pageBreakBefore w:val="0"/>
        <w:widowControl w:val="0"/>
        <w:kinsoku/>
        <w:wordWrap/>
        <w:overflowPunct/>
        <w:topLinePunct w:val="0"/>
        <w:autoSpaceDE/>
        <w:autoSpaceDN/>
        <w:bidi w:val="0"/>
        <w:spacing w:line="360" w:lineRule="auto"/>
        <w:ind w:firstLine="47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.3乙方收款账户：</w:t>
      </w:r>
      <w:r>
        <w:rPr>
          <w:rFonts w:hint="eastAsia" w:ascii="宋体" w:hAnsi="宋体" w:eastAsia="宋体" w:cs="宋体"/>
          <w:color w:val="auto"/>
          <w:sz w:val="24"/>
          <w:szCs w:val="24"/>
          <w:highlight w:val="none"/>
          <w:u w:val="single"/>
        </w:rPr>
        <w:t xml:space="preserve">                                       </w:t>
      </w:r>
    </w:p>
    <w:p w14:paraId="16F79887">
      <w:pPr>
        <w:pStyle w:val="53"/>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.4甲方合同款支付方式：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（若乙方为中小企业，不得强制其接受非现金支付方式）</w:t>
      </w:r>
    </w:p>
    <w:p w14:paraId="13C06643">
      <w:pPr>
        <w:pStyle w:val="52"/>
        <w:keepNext w:val="0"/>
        <w:keepLines w:val="0"/>
        <w:pageBreakBefore w:val="0"/>
        <w:widowControl w:val="0"/>
        <w:tabs>
          <w:tab w:val="center" w:pos="5131"/>
        </w:tabs>
        <w:kinsoku/>
        <w:wordWrap/>
        <w:overflowPunct/>
        <w:topLinePunct w:val="0"/>
        <w:autoSpaceDE/>
        <w:autoSpaceDN/>
        <w:bidi w:val="0"/>
        <w:spacing w:line="360" w:lineRule="auto"/>
        <w:ind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、税</w:t>
      </w:r>
    </w:p>
    <w:p w14:paraId="708F8DB4">
      <w:pPr>
        <w:pStyle w:val="52"/>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 本合同执行中相关的一切税费均由乙方负担。</w:t>
      </w:r>
    </w:p>
    <w:p w14:paraId="756FF7E4">
      <w:pPr>
        <w:pStyle w:val="52"/>
        <w:keepNext w:val="0"/>
        <w:keepLines w:val="0"/>
        <w:pageBreakBefore w:val="0"/>
        <w:widowControl w:val="0"/>
        <w:kinsoku/>
        <w:wordWrap/>
        <w:overflowPunct/>
        <w:topLinePunct w:val="0"/>
        <w:autoSpaceDE/>
        <w:autoSpaceDN/>
        <w:bidi w:val="0"/>
        <w:spacing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w:t>
      </w:r>
      <w:r>
        <w:rPr>
          <w:rFonts w:hint="eastAsia" w:ascii="宋体" w:hAnsi="宋体" w:eastAsia="宋体" w:cs="宋体"/>
          <w:b/>
          <w:color w:val="auto"/>
          <w:sz w:val="24"/>
          <w:szCs w:val="24"/>
          <w:highlight w:val="none"/>
        </w:rPr>
        <w:t>管理事项</w:t>
      </w:r>
    </w:p>
    <w:p w14:paraId="473BAC41">
      <w:pPr>
        <w:pStyle w:val="52"/>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按招标内容要求以及</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的承诺项目阐述。</w:t>
      </w:r>
    </w:p>
    <w:p w14:paraId="6193EA0F">
      <w:pPr>
        <w:pStyle w:val="52"/>
        <w:keepNext w:val="0"/>
        <w:keepLines w:val="0"/>
        <w:pageBreakBefore w:val="0"/>
        <w:widowControl w:val="0"/>
        <w:numPr>
          <w:ilvl w:val="0"/>
          <w:numId w:val="0"/>
        </w:numPr>
        <w:kinsoku/>
        <w:wordWrap/>
        <w:overflowPunct/>
        <w:topLinePunct w:val="0"/>
        <w:autoSpaceDE/>
        <w:autoSpaceDN/>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八、</w:t>
      </w:r>
      <w:r>
        <w:rPr>
          <w:rFonts w:hint="eastAsia" w:ascii="宋体" w:hAnsi="宋体" w:eastAsia="宋体" w:cs="宋体"/>
          <w:b/>
          <w:color w:val="auto"/>
          <w:sz w:val="24"/>
          <w:szCs w:val="24"/>
          <w:highlight w:val="none"/>
        </w:rPr>
        <w:t>双方权利义务</w:t>
      </w:r>
    </w:p>
    <w:p w14:paraId="0918EB83">
      <w:pPr>
        <w:pStyle w:val="54"/>
        <w:keepNext w:val="0"/>
        <w:keepLines w:val="0"/>
        <w:pageBreakBefore w:val="0"/>
        <w:widowControl w:val="0"/>
        <w:kinsoku/>
        <w:wordWrap/>
        <w:overflowPunct/>
        <w:topLinePunct w:val="0"/>
        <w:autoSpaceDE/>
        <w:autoSpaceDN/>
        <w:bidi w:val="0"/>
        <w:spacing w:line="360" w:lineRule="auto"/>
        <w:ind w:firstLine="482"/>
        <w:textAlignment w:val="auto"/>
        <w:rPr>
          <w:rStyle w:val="18"/>
          <w:rFonts w:hint="eastAsia" w:ascii="宋体" w:hAnsi="宋体" w:eastAsia="宋体" w:cs="宋体"/>
          <w:bCs/>
          <w:color w:val="auto"/>
          <w:sz w:val="24"/>
          <w:szCs w:val="24"/>
          <w:highlight w:val="none"/>
        </w:rPr>
      </w:pPr>
      <w:r>
        <w:rPr>
          <w:rStyle w:val="18"/>
          <w:rFonts w:hint="eastAsia" w:ascii="宋体" w:hAnsi="宋体" w:eastAsia="宋体" w:cs="宋体"/>
          <w:bCs/>
          <w:color w:val="auto"/>
          <w:sz w:val="24"/>
          <w:szCs w:val="24"/>
          <w:highlight w:val="none"/>
          <w:lang w:val="en-US" w:eastAsia="zh-CN"/>
        </w:rPr>
        <w:t>8</w:t>
      </w:r>
      <w:r>
        <w:rPr>
          <w:rStyle w:val="18"/>
          <w:rFonts w:hint="eastAsia" w:ascii="宋体" w:hAnsi="宋体" w:eastAsia="宋体" w:cs="宋体"/>
          <w:bCs/>
          <w:color w:val="auto"/>
          <w:sz w:val="24"/>
          <w:szCs w:val="24"/>
          <w:highlight w:val="none"/>
        </w:rPr>
        <w:t>.1甲方的权利和义务</w:t>
      </w:r>
    </w:p>
    <w:p w14:paraId="4ED93658">
      <w:pPr>
        <w:keepNext w:val="0"/>
        <w:keepLines w:val="0"/>
        <w:pageBreakBefore w:val="0"/>
        <w:widowControl w:val="0"/>
        <w:numPr>
          <w:ilvl w:val="255"/>
          <w:numId w:val="0"/>
        </w:numPr>
        <w:kinsoku/>
        <w:wordWrap/>
        <w:overflowPunct/>
        <w:topLinePunct w:val="0"/>
        <w:autoSpaceDE/>
        <w:autoSpaceDN/>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（1）甲方依据合同对乙方的服务进行监督和检查。</w:t>
      </w:r>
    </w:p>
    <w:p w14:paraId="2B374EAC">
      <w:pPr>
        <w:keepNext w:val="0"/>
        <w:keepLines w:val="0"/>
        <w:pageBreakBefore w:val="0"/>
        <w:widowControl w:val="0"/>
        <w:numPr>
          <w:ilvl w:val="255"/>
          <w:numId w:val="0"/>
        </w:numPr>
        <w:kinsoku/>
        <w:wordWrap/>
        <w:overflowPunct/>
        <w:topLinePunct w:val="0"/>
        <w:autoSpaceDE/>
        <w:autoSpaceDN/>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（2）甲方若认为乙方履行合同不力严重影响服务进度，甲方有权要求更换乙方主要服务人员。</w:t>
      </w:r>
    </w:p>
    <w:p w14:paraId="08B531B4">
      <w:pPr>
        <w:keepNext w:val="0"/>
        <w:keepLines w:val="0"/>
        <w:pageBreakBefore w:val="0"/>
        <w:widowControl w:val="0"/>
        <w:numPr>
          <w:ilvl w:val="255"/>
          <w:numId w:val="0"/>
        </w:numPr>
        <w:kinsoku/>
        <w:wordWrap/>
        <w:overflowPunct/>
        <w:topLinePunct w:val="0"/>
        <w:autoSpaceDE/>
        <w:autoSpaceDN/>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（3）甲方应按时支付乙方服务费用。</w:t>
      </w:r>
    </w:p>
    <w:p w14:paraId="338DF7FB">
      <w:pPr>
        <w:pStyle w:val="54"/>
        <w:keepNext w:val="0"/>
        <w:keepLines w:val="0"/>
        <w:pageBreakBefore w:val="0"/>
        <w:widowControl w:val="0"/>
        <w:kinsoku/>
        <w:wordWrap/>
        <w:overflowPunct/>
        <w:topLinePunct w:val="0"/>
        <w:autoSpaceDE/>
        <w:autoSpaceDN/>
        <w:bidi w:val="0"/>
        <w:spacing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.2乙方的权利和义务</w:t>
      </w:r>
    </w:p>
    <w:p w14:paraId="4A33732C">
      <w:pPr>
        <w:keepNext w:val="0"/>
        <w:keepLines w:val="0"/>
        <w:pageBreakBefore w:val="0"/>
        <w:widowControl w:val="0"/>
        <w:numPr>
          <w:ilvl w:val="255"/>
          <w:numId w:val="0"/>
        </w:numPr>
        <w:kinsoku/>
        <w:wordWrap/>
        <w:overflowPunct/>
        <w:topLinePunct w:val="0"/>
        <w:autoSpaceDE/>
        <w:autoSpaceDN/>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（1）乙方应按国家技术规范、标准、规程及甲方提出的标准规范体系制定要求进行服务。</w:t>
      </w:r>
    </w:p>
    <w:p w14:paraId="612042B8">
      <w:pPr>
        <w:keepNext w:val="0"/>
        <w:keepLines w:val="0"/>
        <w:pageBreakBefore w:val="0"/>
        <w:widowControl w:val="0"/>
        <w:numPr>
          <w:ilvl w:val="255"/>
          <w:numId w:val="0"/>
        </w:numPr>
        <w:kinsoku/>
        <w:wordWrap/>
        <w:overflowPunct/>
        <w:topLinePunct w:val="0"/>
        <w:autoSpaceDE/>
        <w:autoSpaceDN/>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（2）乙方应保护甲方及本合同涉及的项目有关的知识产权，不得向第三人泄露、转让项目甲方及相关权属方提交的资料。如发生以上情况并给甲方造成经济损失，甲方有权向乙方索赔。</w:t>
      </w:r>
    </w:p>
    <w:p w14:paraId="2106758B">
      <w:pPr>
        <w:keepNext w:val="0"/>
        <w:keepLines w:val="0"/>
        <w:pageBreakBefore w:val="0"/>
        <w:widowControl w:val="0"/>
        <w:numPr>
          <w:ilvl w:val="255"/>
          <w:numId w:val="0"/>
        </w:numPr>
        <w:kinsoku/>
        <w:wordWrap/>
        <w:overflowPunct/>
        <w:topLinePunct w:val="0"/>
        <w:autoSpaceDE/>
        <w:autoSpaceDN/>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（3）乙方向甲方收取的报酬，是其关于本合同的唯一报酬，乙方及其人员不得接受与本合同书有关的或与其承担义务有关的其他津贴、回扣等报酬和非直接支付。</w:t>
      </w:r>
    </w:p>
    <w:p w14:paraId="48C7DC81">
      <w:pPr>
        <w:pStyle w:val="120"/>
        <w:keepNext w:val="0"/>
        <w:keepLines w:val="0"/>
        <w:pageBreakBefore w:val="0"/>
        <w:widowControl w:val="0"/>
        <w:kinsoku/>
        <w:wordWrap/>
        <w:overflowPunct/>
        <w:topLinePunct w:val="0"/>
        <w:autoSpaceDE/>
        <w:autoSpaceDN/>
        <w:bidi w:val="0"/>
        <w:spacing w:line="360" w:lineRule="auto"/>
        <w:ind w:firstLine="482"/>
        <w:textAlignment w:val="auto"/>
        <w:rPr>
          <w:rStyle w:val="18"/>
          <w:rFonts w:hint="eastAsia" w:ascii="宋体" w:hAnsi="宋体" w:eastAsia="宋体" w:cs="宋体"/>
          <w:b/>
          <w:color w:val="auto"/>
          <w:sz w:val="24"/>
          <w:szCs w:val="24"/>
          <w:highlight w:val="none"/>
        </w:rPr>
      </w:pPr>
      <w:r>
        <w:rPr>
          <w:rStyle w:val="18"/>
          <w:rFonts w:hint="eastAsia" w:ascii="宋体" w:hAnsi="宋体" w:eastAsia="宋体" w:cs="宋体"/>
          <w:b/>
          <w:color w:val="auto"/>
          <w:sz w:val="24"/>
          <w:szCs w:val="24"/>
          <w:highlight w:val="none"/>
          <w:lang w:val="en-US" w:eastAsia="zh-CN"/>
        </w:rPr>
        <w:t>九</w:t>
      </w:r>
      <w:r>
        <w:rPr>
          <w:rStyle w:val="18"/>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rPr>
        <w:t>验收标准</w:t>
      </w:r>
    </w:p>
    <w:p w14:paraId="2AE96BD6">
      <w:pPr>
        <w:pStyle w:val="53"/>
        <w:rPr>
          <w:rStyle w:val="18"/>
          <w:rFonts w:hint="default" w:ascii="宋体" w:hAnsi="宋体" w:eastAsia="宋体" w:cs="宋体"/>
          <w:b w:val="0"/>
          <w:bCs w:val="0"/>
          <w:color w:val="auto"/>
          <w:sz w:val="24"/>
          <w:szCs w:val="24"/>
          <w:highlight w:val="none"/>
          <w:lang w:val="en-US" w:eastAsia="zh-CN"/>
        </w:rPr>
      </w:pPr>
      <w:r>
        <w:rPr>
          <w:rStyle w:val="18"/>
          <w:rFonts w:hint="eastAsia" w:cs="宋体"/>
          <w:b w:val="0"/>
          <w:bCs w:val="0"/>
          <w:color w:val="auto"/>
          <w:sz w:val="24"/>
          <w:szCs w:val="24"/>
          <w:highlight w:val="none"/>
          <w:lang w:val="en-US" w:eastAsia="zh-CN"/>
        </w:rPr>
        <w:t>9.1房屋安全鉴定：服务期限内递交的成果必须</w:t>
      </w:r>
      <w:r>
        <w:rPr>
          <w:rStyle w:val="18"/>
          <w:rFonts w:hint="eastAsia" w:ascii="宋体" w:hAnsi="宋体" w:eastAsia="宋体" w:cs="宋体"/>
          <w:b w:val="0"/>
          <w:bCs w:val="0"/>
          <w:color w:val="auto"/>
          <w:sz w:val="24"/>
          <w:szCs w:val="24"/>
          <w:highlight w:val="none"/>
          <w:lang w:val="en-US" w:eastAsia="zh-CN"/>
        </w:rPr>
        <w:t>参照《民用建筑可靠性鉴定标准》GB50292-2015进行安全性鉴定评级</w:t>
      </w:r>
      <w:r>
        <w:rPr>
          <w:rStyle w:val="18"/>
          <w:rFonts w:hint="eastAsia" w:cs="宋体"/>
          <w:b w:val="0"/>
          <w:bCs w:val="0"/>
          <w:color w:val="auto"/>
          <w:sz w:val="24"/>
          <w:szCs w:val="24"/>
          <w:highlight w:val="none"/>
          <w:lang w:val="en-US" w:eastAsia="zh-CN"/>
        </w:rPr>
        <w:t>，对结构鉴定中存在的问题，提供加固咨询服务，</w:t>
      </w:r>
      <w:r>
        <w:rPr>
          <w:rStyle w:val="18"/>
          <w:rFonts w:hint="eastAsia" w:ascii="宋体" w:hAnsi="宋体" w:eastAsia="宋体" w:cs="宋体"/>
          <w:b w:val="0"/>
          <w:bCs w:val="0"/>
          <w:color w:val="auto"/>
          <w:sz w:val="24"/>
          <w:szCs w:val="24"/>
          <w:highlight w:val="none"/>
          <w:lang w:val="en-US" w:eastAsia="zh-CN"/>
        </w:rPr>
        <w:t>出具安全性鉴定报告，依据苏州市住房和城乡建设局发布的《苏住建房﹝2022﹞9号》文件规定对房屋现状结构进行 BIM 建模，现场检测结束后60个工作日内将报告、BIM模型上传苏州市房屋安全鉴定管理信息系统备案</w:t>
      </w:r>
      <w:r>
        <w:rPr>
          <w:rStyle w:val="18"/>
          <w:rFonts w:hint="eastAsia" w:cs="宋体"/>
          <w:b w:val="0"/>
          <w:bCs w:val="0"/>
          <w:color w:val="auto"/>
          <w:sz w:val="24"/>
          <w:szCs w:val="24"/>
          <w:highlight w:val="none"/>
          <w:lang w:val="en-US" w:eastAsia="zh-CN"/>
        </w:rPr>
        <w:t>；</w:t>
      </w:r>
      <w:r>
        <w:rPr>
          <w:rStyle w:val="18"/>
          <w:rFonts w:hint="eastAsia" w:ascii="宋体" w:hAnsi="宋体" w:eastAsia="宋体" w:cs="宋体"/>
          <w:b w:val="0"/>
          <w:bCs w:val="0"/>
          <w:color w:val="auto"/>
          <w:sz w:val="24"/>
          <w:szCs w:val="24"/>
          <w:highlight w:val="none"/>
          <w:lang w:val="en-US" w:eastAsia="zh-CN"/>
        </w:rPr>
        <w:t>消防安全评估：根据法律法规的规定，完成消防安全</w:t>
      </w:r>
      <w:r>
        <w:rPr>
          <w:rStyle w:val="18"/>
          <w:rFonts w:hint="eastAsia" w:cs="宋体"/>
          <w:b w:val="0"/>
          <w:bCs w:val="0"/>
          <w:color w:val="auto"/>
          <w:sz w:val="24"/>
          <w:szCs w:val="24"/>
          <w:highlight w:val="none"/>
          <w:lang w:val="en-US" w:eastAsia="zh-CN"/>
        </w:rPr>
        <w:t>预</w:t>
      </w:r>
      <w:r>
        <w:rPr>
          <w:rStyle w:val="18"/>
          <w:rFonts w:hint="eastAsia" w:ascii="宋体" w:hAnsi="宋体" w:eastAsia="宋体" w:cs="宋体"/>
          <w:b w:val="0"/>
          <w:bCs w:val="0"/>
          <w:color w:val="auto"/>
          <w:sz w:val="24"/>
          <w:szCs w:val="24"/>
          <w:highlight w:val="none"/>
          <w:lang w:val="en-US" w:eastAsia="zh-CN"/>
        </w:rPr>
        <w:t>评估，</w:t>
      </w:r>
      <w:r>
        <w:rPr>
          <w:rStyle w:val="18"/>
          <w:rFonts w:hint="eastAsia" w:cs="宋体"/>
          <w:b w:val="0"/>
          <w:bCs w:val="0"/>
          <w:color w:val="auto"/>
          <w:sz w:val="24"/>
          <w:szCs w:val="24"/>
          <w:highlight w:val="none"/>
          <w:lang w:val="en-US" w:eastAsia="zh-CN"/>
        </w:rPr>
        <w:t>对存在的问题需提供消防改造方案，待改造完成后进行消防安全评估，出具消防安全</w:t>
      </w:r>
      <w:r>
        <w:rPr>
          <w:rStyle w:val="18"/>
          <w:rFonts w:hint="eastAsia" w:ascii="宋体" w:hAnsi="宋体" w:eastAsia="宋体" w:cs="宋体"/>
          <w:b w:val="0"/>
          <w:bCs w:val="0"/>
          <w:color w:val="auto"/>
          <w:sz w:val="24"/>
          <w:szCs w:val="24"/>
          <w:highlight w:val="none"/>
          <w:lang w:val="en-US" w:eastAsia="zh-CN"/>
        </w:rPr>
        <w:t>评估报告并通过专家评审和消防主管部门的审核。</w:t>
      </w:r>
      <w:r>
        <w:rPr>
          <w:rStyle w:val="18"/>
          <w:rFonts w:hint="eastAsia" w:cs="宋体"/>
          <w:b w:val="0"/>
          <w:bCs w:val="0"/>
          <w:color w:val="auto"/>
          <w:sz w:val="24"/>
          <w:szCs w:val="24"/>
          <w:highlight w:val="none"/>
          <w:lang w:val="en-US" w:eastAsia="zh-CN"/>
        </w:rPr>
        <w:t>对不动产权证书的办理，需提供全流程服务。</w:t>
      </w:r>
    </w:p>
    <w:p w14:paraId="6C4A603F">
      <w:pPr>
        <w:pStyle w:val="120"/>
        <w:keepNext w:val="0"/>
        <w:keepLines w:val="0"/>
        <w:pageBreakBefore w:val="0"/>
        <w:widowControl w:val="0"/>
        <w:kinsoku/>
        <w:wordWrap/>
        <w:overflowPunct/>
        <w:topLinePunct w:val="0"/>
        <w:autoSpaceDE/>
        <w:autoSpaceDN/>
        <w:bidi w:val="0"/>
        <w:spacing w:line="360" w:lineRule="auto"/>
        <w:ind w:firstLine="480"/>
        <w:textAlignment w:val="auto"/>
        <w:rPr>
          <w:rStyle w:val="18"/>
          <w:rFonts w:hint="eastAsia" w:ascii="宋体" w:hAnsi="宋体" w:eastAsia="宋体" w:cs="宋体"/>
          <w:color w:val="auto"/>
          <w:sz w:val="24"/>
          <w:szCs w:val="24"/>
          <w:highlight w:val="none"/>
          <w:lang w:val="en-US" w:eastAsia="zh-CN"/>
        </w:rPr>
      </w:pPr>
      <w:r>
        <w:rPr>
          <w:rStyle w:val="18"/>
          <w:rFonts w:hint="eastAsia" w:ascii="宋体" w:hAnsi="宋体" w:eastAsia="宋体" w:cs="宋体"/>
          <w:color w:val="auto"/>
          <w:sz w:val="24"/>
          <w:szCs w:val="24"/>
          <w:highlight w:val="none"/>
          <w:lang w:val="en-US" w:eastAsia="zh-CN"/>
        </w:rPr>
        <w:t>9.2服务期限内的服务成果必须符合采购文件的有关要求和国家有关标准。</w:t>
      </w:r>
    </w:p>
    <w:p w14:paraId="6C7AB39A">
      <w:pPr>
        <w:pStyle w:val="120"/>
        <w:keepNext w:val="0"/>
        <w:keepLines w:val="0"/>
        <w:pageBreakBefore w:val="0"/>
        <w:widowControl w:val="0"/>
        <w:kinsoku/>
        <w:wordWrap/>
        <w:overflowPunct/>
        <w:topLinePunct w:val="0"/>
        <w:autoSpaceDE/>
        <w:autoSpaceDN/>
        <w:bidi w:val="0"/>
        <w:spacing w:line="360" w:lineRule="auto"/>
        <w:ind w:firstLine="482"/>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b/>
          <w:bCs/>
          <w:color w:val="auto"/>
          <w:sz w:val="24"/>
          <w:szCs w:val="24"/>
          <w:highlight w:val="none"/>
        </w:rPr>
        <w:t>十、</w:t>
      </w:r>
      <w:r>
        <w:rPr>
          <w:rStyle w:val="18"/>
          <w:rFonts w:hint="eastAsia" w:ascii="宋体" w:hAnsi="宋体" w:eastAsia="宋体" w:cs="宋体"/>
          <w:b/>
          <w:color w:val="auto"/>
          <w:sz w:val="24"/>
          <w:szCs w:val="24"/>
          <w:highlight w:val="none"/>
        </w:rPr>
        <w:t>违约责任</w:t>
      </w:r>
    </w:p>
    <w:p w14:paraId="05C4E0E4">
      <w:pPr>
        <w:pStyle w:val="120"/>
        <w:keepNext w:val="0"/>
        <w:keepLines w:val="0"/>
        <w:pageBreakBefore w:val="0"/>
        <w:widowControl w:val="0"/>
        <w:kinsoku/>
        <w:wordWrap/>
        <w:overflowPunct/>
        <w:topLinePunct w:val="0"/>
        <w:autoSpaceDE/>
        <w:autoSpaceDN/>
        <w:bidi w:val="0"/>
        <w:spacing w:line="360" w:lineRule="auto"/>
        <w:ind w:firstLine="480"/>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1</w:t>
      </w:r>
      <w:r>
        <w:rPr>
          <w:rStyle w:val="18"/>
          <w:rFonts w:hint="eastAsia" w:ascii="宋体" w:hAnsi="宋体" w:eastAsia="宋体" w:cs="宋体"/>
          <w:color w:val="auto"/>
          <w:sz w:val="24"/>
          <w:szCs w:val="24"/>
          <w:highlight w:val="none"/>
          <w:lang w:val="en-US" w:eastAsia="zh-CN"/>
        </w:rPr>
        <w:t>0</w:t>
      </w:r>
      <w:r>
        <w:rPr>
          <w:rStyle w:val="18"/>
          <w:rFonts w:hint="eastAsia" w:ascii="宋体" w:hAnsi="宋体" w:eastAsia="宋体" w:cs="宋体"/>
          <w:color w:val="auto"/>
          <w:sz w:val="24"/>
          <w:szCs w:val="24"/>
          <w:highlight w:val="none"/>
        </w:rPr>
        <w:t>.1 甲方违反合同的约定，使乙方未完成规定管理目标，乙方有权要求甲方在一定期限内解决，逾期未解决的，乙方有权终止合同，造成乙方经济损失的，甲方给予乙方经济赔偿。</w:t>
      </w:r>
    </w:p>
    <w:p w14:paraId="7BCD0A23">
      <w:pPr>
        <w:pStyle w:val="120"/>
        <w:keepNext w:val="0"/>
        <w:keepLines w:val="0"/>
        <w:pageBreakBefore w:val="0"/>
        <w:widowControl w:val="0"/>
        <w:kinsoku/>
        <w:wordWrap/>
        <w:overflowPunct/>
        <w:topLinePunct w:val="0"/>
        <w:autoSpaceDE/>
        <w:autoSpaceDN/>
        <w:bidi w:val="0"/>
        <w:snapToGrid w:val="0"/>
        <w:spacing w:line="360" w:lineRule="auto"/>
        <w:ind w:firstLine="480" w:firstLineChars="200"/>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1</w:t>
      </w:r>
      <w:r>
        <w:rPr>
          <w:rStyle w:val="18"/>
          <w:rFonts w:hint="eastAsia" w:ascii="宋体" w:hAnsi="宋体" w:eastAsia="宋体" w:cs="宋体"/>
          <w:color w:val="auto"/>
          <w:sz w:val="24"/>
          <w:szCs w:val="24"/>
          <w:highlight w:val="none"/>
          <w:lang w:val="en-US" w:eastAsia="zh-CN"/>
        </w:rPr>
        <w:t>0</w:t>
      </w:r>
      <w:r>
        <w:rPr>
          <w:rStyle w:val="18"/>
          <w:rFonts w:hint="eastAsia" w:ascii="宋体" w:hAnsi="宋体" w:eastAsia="宋体" w:cs="宋体"/>
          <w:color w:val="auto"/>
          <w:sz w:val="24"/>
          <w:szCs w:val="24"/>
          <w:highlight w:val="none"/>
        </w:rPr>
        <w:t>.2 甲方逾期办理合同款支付的,应当支付逾期利息，且逾期利息的利率不得低于合同订立时1年期贷款市场报价利率。</w:t>
      </w:r>
    </w:p>
    <w:p w14:paraId="2B076C1C">
      <w:pPr>
        <w:pStyle w:val="120"/>
        <w:keepNext w:val="0"/>
        <w:keepLines w:val="0"/>
        <w:pageBreakBefore w:val="0"/>
        <w:widowControl w:val="0"/>
        <w:kinsoku/>
        <w:wordWrap/>
        <w:overflowPunct/>
        <w:topLinePunct w:val="0"/>
        <w:autoSpaceDE/>
        <w:autoSpaceDN/>
        <w:bidi w:val="0"/>
        <w:spacing w:line="360" w:lineRule="auto"/>
        <w:ind w:firstLine="480"/>
        <w:textAlignment w:val="auto"/>
        <w:rPr>
          <w:rStyle w:val="18"/>
          <w:rFonts w:hint="eastAsia" w:ascii="宋体" w:hAnsi="宋体" w:eastAsia="宋体" w:cs="宋体"/>
          <w:strike w:val="0"/>
          <w:dstrike w:val="0"/>
          <w:color w:val="auto"/>
          <w:sz w:val="24"/>
          <w:szCs w:val="24"/>
          <w:highlight w:val="none"/>
        </w:rPr>
      </w:pPr>
      <w:r>
        <w:rPr>
          <w:rStyle w:val="18"/>
          <w:rFonts w:hint="eastAsia" w:ascii="宋体" w:hAnsi="宋体" w:eastAsia="宋体" w:cs="宋体"/>
          <w:strike w:val="0"/>
          <w:dstrike w:val="0"/>
          <w:color w:val="auto"/>
          <w:sz w:val="24"/>
          <w:szCs w:val="24"/>
          <w:highlight w:val="none"/>
        </w:rPr>
        <w:t>1</w:t>
      </w:r>
      <w:r>
        <w:rPr>
          <w:rStyle w:val="18"/>
          <w:rFonts w:hint="eastAsia" w:ascii="宋体" w:hAnsi="宋体" w:eastAsia="宋体" w:cs="宋体"/>
          <w:strike w:val="0"/>
          <w:dstrike w:val="0"/>
          <w:color w:val="auto"/>
          <w:sz w:val="24"/>
          <w:szCs w:val="24"/>
          <w:highlight w:val="none"/>
          <w:lang w:val="en-US" w:eastAsia="zh-CN"/>
        </w:rPr>
        <w:t>0</w:t>
      </w:r>
      <w:r>
        <w:rPr>
          <w:rStyle w:val="18"/>
          <w:rFonts w:hint="eastAsia" w:ascii="宋体" w:hAnsi="宋体" w:eastAsia="宋体" w:cs="宋体"/>
          <w:strike w:val="0"/>
          <w:dstrike w:val="0"/>
          <w:color w:val="auto"/>
          <w:sz w:val="24"/>
          <w:szCs w:val="24"/>
          <w:highlight w:val="none"/>
        </w:rPr>
        <w:t>.3 乙方违反合同的约定，未能达到约定的管理目标，甲方有权要求乙方限期整改，逾期未整改的，甲方有权终止合同，造成甲方经济损失的，乙方给予甲方赔偿。</w:t>
      </w:r>
    </w:p>
    <w:p w14:paraId="7EF357B2">
      <w:pPr>
        <w:pStyle w:val="53"/>
        <w:rPr>
          <w:rFonts w:hint="eastAsia"/>
          <w:color w:val="auto"/>
          <w:highlight w:val="none"/>
        </w:rPr>
      </w:pPr>
      <w:r>
        <w:rPr>
          <w:rFonts w:hint="eastAsia"/>
          <w:color w:val="auto"/>
          <w:highlight w:val="none"/>
          <w:lang w:val="en-US" w:eastAsia="zh-CN"/>
        </w:rPr>
        <w:t>10.4因乙方原因</w:t>
      </w:r>
      <w:r>
        <w:rPr>
          <w:rFonts w:hint="eastAsia"/>
          <w:color w:val="auto"/>
          <w:highlight w:val="none"/>
          <w:lang w:val="en-US" w:eastAsia="zh-CN"/>
        </w:rPr>
        <w:t>房屋安全鉴定报告</w:t>
      </w:r>
      <w:r>
        <w:rPr>
          <w:rFonts w:hint="eastAsia"/>
          <w:color w:val="auto"/>
          <w:highlight w:val="none"/>
          <w:lang w:val="en-US" w:eastAsia="zh-CN"/>
        </w:rPr>
        <w:t>未</w:t>
      </w:r>
      <w:r>
        <w:rPr>
          <w:rStyle w:val="18"/>
          <w:rFonts w:hint="eastAsia" w:ascii="宋体" w:hAnsi="宋体" w:eastAsia="宋体" w:cs="宋体"/>
          <w:b w:val="0"/>
          <w:bCs w:val="0"/>
          <w:color w:val="auto"/>
          <w:sz w:val="24"/>
          <w:szCs w:val="24"/>
          <w:highlight w:val="none"/>
          <w:lang w:val="en-US" w:eastAsia="zh-CN"/>
        </w:rPr>
        <w:t>上传苏州市房屋安全鉴定管理信息系统</w:t>
      </w:r>
      <w:r>
        <w:rPr>
          <w:rStyle w:val="18"/>
          <w:rFonts w:hint="eastAsia" w:cs="宋体"/>
          <w:b w:val="0"/>
          <w:bCs w:val="0"/>
          <w:color w:val="auto"/>
          <w:sz w:val="24"/>
          <w:szCs w:val="24"/>
          <w:highlight w:val="none"/>
          <w:lang w:val="en-US" w:eastAsia="zh-CN"/>
        </w:rPr>
        <w:t>并通过</w:t>
      </w:r>
      <w:r>
        <w:rPr>
          <w:rStyle w:val="18"/>
          <w:rFonts w:hint="eastAsia" w:ascii="宋体" w:hAnsi="宋体" w:eastAsia="宋体" w:cs="宋体"/>
          <w:b w:val="0"/>
          <w:bCs w:val="0"/>
          <w:color w:val="auto"/>
          <w:sz w:val="24"/>
          <w:szCs w:val="24"/>
          <w:highlight w:val="none"/>
          <w:lang w:val="en-US" w:eastAsia="zh-CN"/>
        </w:rPr>
        <w:t>备案</w:t>
      </w:r>
      <w:r>
        <w:rPr>
          <w:rFonts w:hint="eastAsia" w:ascii="宋体" w:hAnsi="宋体" w:cs="宋体"/>
          <w:color w:val="auto"/>
          <w:szCs w:val="21"/>
          <w:highlight w:val="none"/>
        </w:rPr>
        <w:t>的</w:t>
      </w:r>
      <w:r>
        <w:rPr>
          <w:rFonts w:hint="eastAsia" w:cs="宋体"/>
          <w:color w:val="auto"/>
          <w:szCs w:val="21"/>
          <w:highlight w:val="none"/>
          <w:lang w:eastAsia="zh-CN"/>
        </w:rPr>
        <w:t>，</w:t>
      </w:r>
      <w:r>
        <w:rPr>
          <w:rFonts w:hint="eastAsia"/>
          <w:color w:val="auto"/>
          <w:highlight w:val="none"/>
        </w:rPr>
        <w:t>甲方有权单方面解除合同，且乙方应向甲方偿付合同总价款</w:t>
      </w:r>
      <w:r>
        <w:rPr>
          <w:rFonts w:hint="eastAsia"/>
          <w:color w:val="auto"/>
          <w:highlight w:val="none"/>
          <w:lang w:val="en-US" w:eastAsia="zh-CN"/>
        </w:rPr>
        <w:t>10</w:t>
      </w:r>
      <w:r>
        <w:rPr>
          <w:rFonts w:hint="eastAsia"/>
          <w:color w:val="auto"/>
          <w:highlight w:val="none"/>
        </w:rPr>
        <w:t>%的违约金</w:t>
      </w:r>
      <w:r>
        <w:rPr>
          <w:rFonts w:hint="eastAsia"/>
          <w:color w:val="auto"/>
          <w:highlight w:val="none"/>
          <w:lang w:val="en-US" w:eastAsia="zh-CN"/>
        </w:rPr>
        <w:t>并返回甲方支付的合同款</w:t>
      </w:r>
      <w:r>
        <w:rPr>
          <w:rFonts w:hint="eastAsia"/>
          <w:color w:val="auto"/>
          <w:highlight w:val="none"/>
        </w:rPr>
        <w:t>。</w:t>
      </w:r>
    </w:p>
    <w:p w14:paraId="2304BC73">
      <w:pPr>
        <w:pStyle w:val="53"/>
        <w:keepNext w:val="0"/>
        <w:keepLines w:val="0"/>
        <w:pageBreakBefore w:val="0"/>
        <w:widowControl w:val="0"/>
        <w:numPr>
          <w:ilvl w:val="0"/>
          <w:numId w:val="0"/>
        </w:numPr>
        <w:kinsoku/>
        <w:wordWrap/>
        <w:overflowPunct/>
        <w:topLinePunct w:val="0"/>
        <w:autoSpaceDE/>
        <w:autoSpaceDN/>
        <w:bidi w:val="0"/>
        <w:spacing w:line="360" w:lineRule="auto"/>
        <w:ind w:firstLine="480" w:firstLineChars="200"/>
        <w:textAlignment w:val="auto"/>
        <w:rPr>
          <w:rStyle w:val="18"/>
          <w:rFonts w:hint="eastAsia" w:ascii="宋体" w:hAnsi="宋体" w:eastAsia="宋体" w:cs="宋体"/>
          <w:color w:val="auto"/>
          <w:sz w:val="24"/>
          <w:szCs w:val="24"/>
          <w:highlight w:val="none"/>
          <w:lang w:eastAsia="zh-CN"/>
        </w:rPr>
      </w:pPr>
      <w:r>
        <w:rPr>
          <w:rStyle w:val="18"/>
          <w:rFonts w:hint="eastAsia" w:ascii="宋体" w:hAnsi="宋体" w:eastAsia="宋体" w:cs="宋体"/>
          <w:color w:val="auto"/>
          <w:sz w:val="24"/>
          <w:szCs w:val="24"/>
          <w:highlight w:val="none"/>
        </w:rPr>
        <w:t>1</w:t>
      </w:r>
      <w:r>
        <w:rPr>
          <w:rStyle w:val="18"/>
          <w:rFonts w:hint="eastAsia" w:ascii="宋体" w:hAnsi="宋体" w:eastAsia="宋体" w:cs="宋体"/>
          <w:color w:val="auto"/>
          <w:sz w:val="24"/>
          <w:szCs w:val="24"/>
          <w:highlight w:val="none"/>
          <w:lang w:val="en-US" w:eastAsia="zh-CN"/>
        </w:rPr>
        <w:t>0</w:t>
      </w:r>
      <w:r>
        <w:rPr>
          <w:rStyle w:val="18"/>
          <w:rFonts w:hint="eastAsia" w:ascii="宋体" w:hAnsi="宋体" w:eastAsia="宋体" w:cs="宋体"/>
          <w:color w:val="auto"/>
          <w:sz w:val="24"/>
          <w:szCs w:val="24"/>
          <w:highlight w:val="none"/>
        </w:rPr>
        <w:t>.</w:t>
      </w:r>
      <w:r>
        <w:rPr>
          <w:rStyle w:val="18"/>
          <w:rFonts w:hint="eastAsia" w:cs="宋体"/>
          <w:color w:val="auto"/>
          <w:sz w:val="24"/>
          <w:szCs w:val="24"/>
          <w:highlight w:val="none"/>
          <w:lang w:val="en-US" w:eastAsia="zh-CN"/>
        </w:rPr>
        <w:t>5</w:t>
      </w:r>
      <w:r>
        <w:rPr>
          <w:rStyle w:val="18"/>
          <w:rFonts w:hint="eastAsia" w:ascii="宋体" w:hAnsi="宋体" w:eastAsia="宋体" w:cs="宋体"/>
          <w:color w:val="auto"/>
          <w:sz w:val="24"/>
          <w:szCs w:val="24"/>
          <w:highlight w:val="none"/>
        </w:rPr>
        <w:t>本合同生效后，甲乙双方任何一方无正当理由要求终止合同的，除双方签订补充协议外，责任方须按本合同及其补充协议的有关条款之规定承担违约责任，并应向对方支付合同金额10%的违约金</w:t>
      </w:r>
      <w:r>
        <w:rPr>
          <w:rStyle w:val="18"/>
          <w:rFonts w:hint="eastAsia" w:ascii="宋体" w:hAnsi="宋体" w:eastAsia="宋体" w:cs="宋体"/>
          <w:color w:val="auto"/>
          <w:sz w:val="24"/>
          <w:szCs w:val="24"/>
          <w:highlight w:val="none"/>
          <w:lang w:eastAsia="zh-CN"/>
        </w:rPr>
        <w:t>。</w:t>
      </w:r>
    </w:p>
    <w:p w14:paraId="2071D650">
      <w:pPr>
        <w:pStyle w:val="120"/>
        <w:keepNext w:val="0"/>
        <w:keepLines w:val="0"/>
        <w:pageBreakBefore w:val="0"/>
        <w:widowControl w:val="0"/>
        <w:kinsoku/>
        <w:wordWrap/>
        <w:overflowPunct/>
        <w:topLinePunct w:val="0"/>
        <w:autoSpaceDE/>
        <w:autoSpaceDN/>
        <w:bidi w:val="0"/>
        <w:snapToGrid w:val="0"/>
        <w:spacing w:line="360" w:lineRule="auto"/>
        <w:ind w:firstLine="472" w:firstLineChars="196"/>
        <w:textAlignment w:val="auto"/>
        <w:rPr>
          <w:rStyle w:val="18"/>
          <w:rFonts w:hint="eastAsia" w:ascii="宋体" w:hAnsi="宋体" w:eastAsia="宋体" w:cs="宋体"/>
          <w:b/>
          <w:bCs/>
          <w:color w:val="auto"/>
          <w:sz w:val="24"/>
          <w:szCs w:val="24"/>
          <w:highlight w:val="none"/>
        </w:rPr>
      </w:pPr>
      <w:r>
        <w:rPr>
          <w:rStyle w:val="18"/>
          <w:rFonts w:hint="eastAsia" w:ascii="宋体" w:hAnsi="宋体" w:eastAsia="宋体" w:cs="宋体"/>
          <w:b/>
          <w:bCs/>
          <w:color w:val="auto"/>
          <w:sz w:val="24"/>
          <w:szCs w:val="24"/>
          <w:highlight w:val="none"/>
          <w:lang w:val="en-US" w:eastAsia="zh-CN"/>
        </w:rPr>
        <w:t>十一</w:t>
      </w:r>
      <w:r>
        <w:rPr>
          <w:rStyle w:val="18"/>
          <w:rFonts w:hint="eastAsia" w:ascii="宋体" w:hAnsi="宋体" w:eastAsia="宋体" w:cs="宋体"/>
          <w:b/>
          <w:bCs/>
          <w:color w:val="auto"/>
          <w:sz w:val="24"/>
          <w:szCs w:val="24"/>
          <w:highlight w:val="none"/>
        </w:rPr>
        <w:t>、不可抗力事件处理</w:t>
      </w:r>
    </w:p>
    <w:p w14:paraId="56DF31B1">
      <w:pPr>
        <w:pStyle w:val="120"/>
        <w:snapToGrid w:val="0"/>
        <w:ind w:firstLine="480"/>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1</w:t>
      </w:r>
      <w:r>
        <w:rPr>
          <w:rStyle w:val="18"/>
          <w:rFonts w:hint="eastAsia" w:ascii="宋体" w:hAnsi="宋体" w:eastAsia="宋体" w:cs="宋体"/>
          <w:color w:val="auto"/>
          <w:sz w:val="24"/>
          <w:szCs w:val="24"/>
          <w:highlight w:val="none"/>
          <w:lang w:val="en-US" w:eastAsia="zh-CN"/>
        </w:rPr>
        <w:t>1</w:t>
      </w:r>
      <w:r>
        <w:rPr>
          <w:rStyle w:val="18"/>
          <w:rFonts w:hint="eastAsia" w:ascii="宋体" w:hAnsi="宋体" w:eastAsia="宋体" w:cs="宋体"/>
          <w:color w:val="auto"/>
          <w:sz w:val="24"/>
          <w:szCs w:val="24"/>
          <w:highlight w:val="none"/>
        </w:rPr>
        <w:t>.1</w:t>
      </w:r>
      <w:r>
        <w:rPr>
          <w:rFonts w:hint="eastAsia" w:ascii="宋体" w:hAnsi="宋体" w:cs="宋体"/>
          <w:color w:val="auto"/>
          <w:sz w:val="24"/>
          <w:highlight w:val="none"/>
        </w:rPr>
        <w:t>在合同有效期内，任何一方因不可抗力事件导致不能履行合同，则合同履行期可延长，其延长期与不可抗力影响期相同。</w:t>
      </w:r>
    </w:p>
    <w:p w14:paraId="239A857D">
      <w:pPr>
        <w:pStyle w:val="120"/>
        <w:keepNext w:val="0"/>
        <w:keepLines w:val="0"/>
        <w:pageBreakBefore w:val="0"/>
        <w:widowControl w:val="0"/>
        <w:kinsoku/>
        <w:wordWrap/>
        <w:overflowPunct/>
        <w:topLinePunct w:val="0"/>
        <w:autoSpaceDE/>
        <w:autoSpaceDN/>
        <w:bidi w:val="0"/>
        <w:snapToGrid w:val="0"/>
        <w:spacing w:line="360" w:lineRule="auto"/>
        <w:ind w:firstLine="480"/>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1</w:t>
      </w:r>
      <w:r>
        <w:rPr>
          <w:rStyle w:val="18"/>
          <w:rFonts w:hint="eastAsia" w:ascii="宋体" w:hAnsi="宋体" w:eastAsia="宋体" w:cs="宋体"/>
          <w:color w:val="auto"/>
          <w:sz w:val="24"/>
          <w:szCs w:val="24"/>
          <w:highlight w:val="none"/>
          <w:lang w:val="en-US" w:eastAsia="zh-CN"/>
        </w:rPr>
        <w:t>1</w:t>
      </w:r>
      <w:r>
        <w:rPr>
          <w:rStyle w:val="18"/>
          <w:rFonts w:hint="eastAsia" w:ascii="宋体" w:hAnsi="宋体" w:eastAsia="宋体" w:cs="宋体"/>
          <w:color w:val="auto"/>
          <w:sz w:val="24"/>
          <w:szCs w:val="24"/>
          <w:highlight w:val="none"/>
        </w:rPr>
        <w:t>.2不可抗力事件发生后，应立即通知对方，并寄送有关权威机构出具的证明。</w:t>
      </w:r>
    </w:p>
    <w:p w14:paraId="5A8E1654">
      <w:pPr>
        <w:pStyle w:val="120"/>
        <w:keepNext w:val="0"/>
        <w:keepLines w:val="0"/>
        <w:pageBreakBefore w:val="0"/>
        <w:widowControl w:val="0"/>
        <w:kinsoku/>
        <w:wordWrap/>
        <w:overflowPunct/>
        <w:topLinePunct w:val="0"/>
        <w:autoSpaceDE/>
        <w:autoSpaceDN/>
        <w:bidi w:val="0"/>
        <w:snapToGrid w:val="0"/>
        <w:spacing w:line="360" w:lineRule="auto"/>
        <w:ind w:firstLine="480"/>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1</w:t>
      </w:r>
      <w:r>
        <w:rPr>
          <w:rStyle w:val="18"/>
          <w:rFonts w:hint="eastAsia" w:ascii="宋体" w:hAnsi="宋体" w:eastAsia="宋体" w:cs="宋体"/>
          <w:color w:val="auto"/>
          <w:sz w:val="24"/>
          <w:szCs w:val="24"/>
          <w:highlight w:val="none"/>
          <w:lang w:val="en-US" w:eastAsia="zh-CN"/>
        </w:rPr>
        <w:t>1</w:t>
      </w:r>
      <w:r>
        <w:rPr>
          <w:rStyle w:val="18"/>
          <w:rFonts w:hint="eastAsia" w:ascii="宋体" w:hAnsi="宋体" w:eastAsia="宋体" w:cs="宋体"/>
          <w:color w:val="auto"/>
          <w:sz w:val="24"/>
          <w:szCs w:val="24"/>
          <w:highlight w:val="none"/>
        </w:rPr>
        <w:t>.3不可抗力事件延续120天以上，双方应通过友好协商，确定是否继续履行合同。</w:t>
      </w:r>
    </w:p>
    <w:p w14:paraId="769EBB54">
      <w:pPr>
        <w:pStyle w:val="120"/>
        <w:keepNext w:val="0"/>
        <w:keepLines w:val="0"/>
        <w:pageBreakBefore w:val="0"/>
        <w:widowControl w:val="0"/>
        <w:kinsoku/>
        <w:wordWrap/>
        <w:overflowPunct/>
        <w:topLinePunct w:val="0"/>
        <w:autoSpaceDE/>
        <w:autoSpaceDN/>
        <w:bidi w:val="0"/>
        <w:snapToGrid w:val="0"/>
        <w:spacing w:line="360" w:lineRule="auto"/>
        <w:ind w:firstLine="472" w:firstLineChars="196"/>
        <w:textAlignment w:val="auto"/>
        <w:rPr>
          <w:rStyle w:val="18"/>
          <w:rFonts w:hint="eastAsia" w:ascii="宋体" w:hAnsi="宋体" w:eastAsia="宋体" w:cs="宋体"/>
          <w:b/>
          <w:bCs/>
          <w:color w:val="auto"/>
          <w:sz w:val="24"/>
          <w:szCs w:val="24"/>
          <w:highlight w:val="none"/>
        </w:rPr>
      </w:pPr>
      <w:r>
        <w:rPr>
          <w:rStyle w:val="18"/>
          <w:rFonts w:hint="eastAsia" w:ascii="宋体" w:hAnsi="宋体" w:eastAsia="宋体" w:cs="宋体"/>
          <w:b/>
          <w:bCs/>
          <w:color w:val="auto"/>
          <w:sz w:val="24"/>
          <w:szCs w:val="24"/>
          <w:highlight w:val="none"/>
        </w:rPr>
        <w:t>十</w:t>
      </w:r>
      <w:r>
        <w:rPr>
          <w:rStyle w:val="18"/>
          <w:rFonts w:hint="eastAsia" w:ascii="宋体" w:hAnsi="宋体" w:eastAsia="宋体" w:cs="宋体"/>
          <w:b/>
          <w:bCs/>
          <w:color w:val="auto"/>
          <w:sz w:val="24"/>
          <w:szCs w:val="24"/>
          <w:highlight w:val="none"/>
          <w:lang w:val="en-US" w:eastAsia="zh-CN"/>
        </w:rPr>
        <w:t>二</w:t>
      </w:r>
      <w:r>
        <w:rPr>
          <w:rStyle w:val="18"/>
          <w:rFonts w:hint="eastAsia" w:ascii="宋体" w:hAnsi="宋体" w:eastAsia="宋体" w:cs="宋体"/>
          <w:b/>
          <w:bCs/>
          <w:color w:val="auto"/>
          <w:sz w:val="24"/>
          <w:szCs w:val="24"/>
          <w:highlight w:val="none"/>
        </w:rPr>
        <w:t>、诉讼</w:t>
      </w:r>
    </w:p>
    <w:p w14:paraId="1E080C79">
      <w:pPr>
        <w:pStyle w:val="120"/>
        <w:keepNext w:val="0"/>
        <w:keepLines w:val="0"/>
        <w:pageBreakBefore w:val="0"/>
        <w:widowControl w:val="0"/>
        <w:kinsoku/>
        <w:wordWrap/>
        <w:overflowPunct/>
        <w:topLinePunct w:val="0"/>
        <w:autoSpaceDE/>
        <w:autoSpaceDN/>
        <w:bidi w:val="0"/>
        <w:snapToGrid w:val="0"/>
        <w:spacing w:line="360" w:lineRule="auto"/>
        <w:ind w:firstLine="480"/>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1</w:t>
      </w:r>
      <w:r>
        <w:rPr>
          <w:rStyle w:val="18"/>
          <w:rFonts w:hint="eastAsia" w:ascii="宋体" w:hAnsi="宋体" w:eastAsia="宋体" w:cs="宋体"/>
          <w:color w:val="auto"/>
          <w:sz w:val="24"/>
          <w:szCs w:val="24"/>
          <w:highlight w:val="none"/>
          <w:lang w:val="en-US" w:eastAsia="zh-CN"/>
        </w:rPr>
        <w:t>2</w:t>
      </w:r>
      <w:r>
        <w:rPr>
          <w:rStyle w:val="18"/>
          <w:rFonts w:hint="eastAsia" w:ascii="宋体" w:hAnsi="宋体" w:eastAsia="宋体" w:cs="宋体"/>
          <w:color w:val="auto"/>
          <w:sz w:val="24"/>
          <w:szCs w:val="24"/>
          <w:highlight w:val="none"/>
        </w:rPr>
        <w:t>.1双方在执行合同中所发生的一切争议，应通过协商解决。如协商不成，可向合同签订地法院起诉，合同签订地在此约定为张家港市。</w:t>
      </w:r>
    </w:p>
    <w:p w14:paraId="686F0AA7">
      <w:pPr>
        <w:pStyle w:val="120"/>
        <w:keepNext w:val="0"/>
        <w:keepLines w:val="0"/>
        <w:pageBreakBefore w:val="0"/>
        <w:widowControl w:val="0"/>
        <w:kinsoku/>
        <w:wordWrap/>
        <w:overflowPunct/>
        <w:topLinePunct w:val="0"/>
        <w:autoSpaceDE/>
        <w:autoSpaceDN/>
        <w:bidi w:val="0"/>
        <w:snapToGrid w:val="0"/>
        <w:spacing w:line="360" w:lineRule="auto"/>
        <w:ind w:firstLine="472" w:firstLineChars="196"/>
        <w:textAlignment w:val="auto"/>
        <w:rPr>
          <w:rStyle w:val="18"/>
          <w:rFonts w:hint="eastAsia" w:ascii="宋体" w:hAnsi="宋体" w:eastAsia="宋体" w:cs="宋体"/>
          <w:b/>
          <w:bCs/>
          <w:color w:val="auto"/>
          <w:sz w:val="24"/>
          <w:szCs w:val="24"/>
          <w:highlight w:val="none"/>
        </w:rPr>
      </w:pPr>
      <w:r>
        <w:rPr>
          <w:rStyle w:val="18"/>
          <w:rFonts w:hint="eastAsia" w:ascii="宋体" w:hAnsi="宋体" w:eastAsia="宋体" w:cs="宋体"/>
          <w:b/>
          <w:bCs/>
          <w:color w:val="auto"/>
          <w:sz w:val="24"/>
          <w:szCs w:val="24"/>
          <w:highlight w:val="none"/>
        </w:rPr>
        <w:t>十</w:t>
      </w:r>
      <w:r>
        <w:rPr>
          <w:rStyle w:val="18"/>
          <w:rFonts w:hint="eastAsia" w:ascii="宋体" w:hAnsi="宋体" w:eastAsia="宋体" w:cs="宋体"/>
          <w:b/>
          <w:bCs/>
          <w:color w:val="auto"/>
          <w:sz w:val="24"/>
          <w:szCs w:val="24"/>
          <w:highlight w:val="none"/>
          <w:lang w:val="en-US" w:eastAsia="zh-CN"/>
        </w:rPr>
        <w:t>三</w:t>
      </w:r>
      <w:r>
        <w:rPr>
          <w:rStyle w:val="18"/>
          <w:rFonts w:hint="eastAsia" w:ascii="宋体" w:hAnsi="宋体" w:eastAsia="宋体" w:cs="宋体"/>
          <w:b/>
          <w:bCs/>
          <w:color w:val="auto"/>
          <w:sz w:val="24"/>
          <w:szCs w:val="24"/>
          <w:highlight w:val="none"/>
        </w:rPr>
        <w:t>、合同其他文件</w:t>
      </w:r>
    </w:p>
    <w:p w14:paraId="6AF420DD">
      <w:pPr>
        <w:pStyle w:val="120"/>
        <w:keepNext w:val="0"/>
        <w:keepLines w:val="0"/>
        <w:pageBreakBefore w:val="0"/>
        <w:widowControl w:val="0"/>
        <w:kinsoku/>
        <w:wordWrap/>
        <w:overflowPunct/>
        <w:topLinePunct w:val="0"/>
        <w:autoSpaceDE/>
        <w:autoSpaceDN/>
        <w:bidi w:val="0"/>
        <w:spacing w:line="360" w:lineRule="auto"/>
        <w:ind w:firstLine="480"/>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1</w:t>
      </w:r>
      <w:r>
        <w:rPr>
          <w:rStyle w:val="18"/>
          <w:rFonts w:hint="eastAsia" w:ascii="宋体" w:hAnsi="宋体" w:eastAsia="宋体" w:cs="宋体"/>
          <w:color w:val="auto"/>
          <w:sz w:val="24"/>
          <w:szCs w:val="24"/>
          <w:highlight w:val="none"/>
          <w:lang w:val="en-US" w:eastAsia="zh-CN"/>
        </w:rPr>
        <w:t>3</w:t>
      </w:r>
      <w:r>
        <w:rPr>
          <w:rStyle w:val="18"/>
          <w:rFonts w:hint="eastAsia" w:ascii="宋体" w:hAnsi="宋体" w:eastAsia="宋体" w:cs="宋体"/>
          <w:color w:val="auto"/>
          <w:sz w:val="24"/>
          <w:szCs w:val="24"/>
          <w:highlight w:val="none"/>
        </w:rPr>
        <w:t>.1下列文件为本合同不可分割部份，与本合同具有同等效力。</w:t>
      </w:r>
    </w:p>
    <w:p w14:paraId="0CC691C8">
      <w:pPr>
        <w:pStyle w:val="120"/>
        <w:keepNext w:val="0"/>
        <w:keepLines w:val="0"/>
        <w:pageBreakBefore w:val="0"/>
        <w:widowControl w:val="0"/>
        <w:kinsoku/>
        <w:wordWrap/>
        <w:overflowPunct/>
        <w:topLinePunct w:val="0"/>
        <w:autoSpaceDE/>
        <w:autoSpaceDN/>
        <w:bidi w:val="0"/>
        <w:spacing w:line="360" w:lineRule="auto"/>
        <w:ind w:firstLine="480"/>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(1)中标通知书；</w:t>
      </w:r>
    </w:p>
    <w:p w14:paraId="391FF4FC">
      <w:pPr>
        <w:pStyle w:val="120"/>
        <w:keepNext w:val="0"/>
        <w:keepLines w:val="0"/>
        <w:pageBreakBefore w:val="0"/>
        <w:widowControl w:val="0"/>
        <w:kinsoku/>
        <w:wordWrap/>
        <w:overflowPunct/>
        <w:topLinePunct w:val="0"/>
        <w:autoSpaceDE/>
        <w:autoSpaceDN/>
        <w:bidi w:val="0"/>
        <w:spacing w:line="360" w:lineRule="auto"/>
        <w:ind w:firstLine="480"/>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(2)供方中标的投标书；</w:t>
      </w:r>
    </w:p>
    <w:p w14:paraId="43CA7E50">
      <w:pPr>
        <w:pStyle w:val="120"/>
        <w:keepNext w:val="0"/>
        <w:keepLines w:val="0"/>
        <w:pageBreakBefore w:val="0"/>
        <w:widowControl w:val="0"/>
        <w:kinsoku/>
        <w:wordWrap/>
        <w:overflowPunct/>
        <w:topLinePunct w:val="0"/>
        <w:autoSpaceDE/>
        <w:autoSpaceDN/>
        <w:bidi w:val="0"/>
        <w:spacing w:line="360" w:lineRule="auto"/>
        <w:ind w:firstLine="480"/>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(3)招标文件；</w:t>
      </w:r>
    </w:p>
    <w:p w14:paraId="0F603410">
      <w:pPr>
        <w:pStyle w:val="120"/>
        <w:keepNext w:val="0"/>
        <w:keepLines w:val="0"/>
        <w:pageBreakBefore w:val="0"/>
        <w:widowControl w:val="0"/>
        <w:kinsoku/>
        <w:wordWrap/>
        <w:overflowPunct/>
        <w:topLinePunct w:val="0"/>
        <w:autoSpaceDE/>
        <w:autoSpaceDN/>
        <w:bidi w:val="0"/>
        <w:spacing w:line="360" w:lineRule="auto"/>
        <w:ind w:firstLine="480"/>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(4)</w:t>
      </w:r>
      <w:r>
        <w:rPr>
          <w:rStyle w:val="18"/>
          <w:rFonts w:hint="eastAsia" w:ascii="宋体" w:hAnsi="宋体" w:cs="宋体"/>
          <w:color w:val="auto"/>
          <w:sz w:val="24"/>
          <w:szCs w:val="24"/>
          <w:highlight w:val="none"/>
          <w:lang w:val="en-US" w:eastAsia="zh-CN"/>
        </w:rPr>
        <w:t>乙方</w:t>
      </w:r>
      <w:r>
        <w:rPr>
          <w:rStyle w:val="18"/>
          <w:rFonts w:hint="eastAsia" w:ascii="宋体" w:hAnsi="宋体" w:eastAsia="宋体" w:cs="宋体"/>
          <w:color w:val="auto"/>
          <w:sz w:val="24"/>
          <w:szCs w:val="24"/>
          <w:highlight w:val="none"/>
        </w:rPr>
        <w:t>在招投标过程中所作的其他承诺、声明、书面澄清等。</w:t>
      </w:r>
    </w:p>
    <w:p w14:paraId="326FBDE8">
      <w:pPr>
        <w:pStyle w:val="120"/>
        <w:keepNext w:val="0"/>
        <w:keepLines w:val="0"/>
        <w:pageBreakBefore w:val="0"/>
        <w:widowControl w:val="0"/>
        <w:kinsoku/>
        <w:wordWrap/>
        <w:overflowPunct/>
        <w:topLinePunct w:val="0"/>
        <w:autoSpaceDE/>
        <w:autoSpaceDN/>
        <w:bidi w:val="0"/>
        <w:snapToGrid w:val="0"/>
        <w:spacing w:line="360" w:lineRule="auto"/>
        <w:ind w:firstLine="470" w:firstLineChars="195"/>
        <w:textAlignment w:val="auto"/>
        <w:rPr>
          <w:rStyle w:val="18"/>
          <w:rFonts w:hint="eastAsia" w:ascii="宋体" w:hAnsi="宋体" w:eastAsia="宋体" w:cs="宋体"/>
          <w:b/>
          <w:bCs/>
          <w:color w:val="auto"/>
          <w:sz w:val="24"/>
          <w:szCs w:val="24"/>
          <w:highlight w:val="none"/>
        </w:rPr>
      </w:pPr>
      <w:r>
        <w:rPr>
          <w:rStyle w:val="18"/>
          <w:rFonts w:hint="eastAsia" w:ascii="宋体" w:hAnsi="宋体" w:eastAsia="宋体" w:cs="宋体"/>
          <w:b/>
          <w:bCs/>
          <w:color w:val="auto"/>
          <w:sz w:val="24"/>
          <w:szCs w:val="24"/>
          <w:highlight w:val="none"/>
        </w:rPr>
        <w:t>十</w:t>
      </w:r>
      <w:r>
        <w:rPr>
          <w:rStyle w:val="18"/>
          <w:rFonts w:hint="eastAsia" w:ascii="宋体" w:hAnsi="宋体" w:eastAsia="宋体" w:cs="宋体"/>
          <w:b/>
          <w:bCs/>
          <w:color w:val="auto"/>
          <w:sz w:val="24"/>
          <w:szCs w:val="24"/>
          <w:highlight w:val="none"/>
          <w:lang w:val="en-US" w:eastAsia="zh-CN"/>
        </w:rPr>
        <w:t>四</w:t>
      </w:r>
      <w:r>
        <w:rPr>
          <w:rStyle w:val="18"/>
          <w:rFonts w:hint="eastAsia" w:ascii="宋体" w:hAnsi="宋体" w:eastAsia="宋体" w:cs="宋体"/>
          <w:b/>
          <w:bCs/>
          <w:color w:val="auto"/>
          <w:sz w:val="24"/>
          <w:szCs w:val="24"/>
          <w:highlight w:val="none"/>
        </w:rPr>
        <w:t>、合同生效及其它</w:t>
      </w:r>
    </w:p>
    <w:p w14:paraId="00145746">
      <w:pPr>
        <w:pStyle w:val="120"/>
        <w:keepNext w:val="0"/>
        <w:keepLines w:val="0"/>
        <w:pageBreakBefore w:val="0"/>
        <w:widowControl w:val="0"/>
        <w:kinsoku/>
        <w:wordWrap/>
        <w:overflowPunct/>
        <w:topLinePunct w:val="0"/>
        <w:autoSpaceDE/>
        <w:autoSpaceDN/>
        <w:bidi w:val="0"/>
        <w:snapToGrid w:val="0"/>
        <w:spacing w:line="360" w:lineRule="auto"/>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1</w:t>
      </w:r>
      <w:r>
        <w:rPr>
          <w:rStyle w:val="18"/>
          <w:rFonts w:hint="eastAsia" w:ascii="宋体" w:hAnsi="宋体" w:eastAsia="宋体" w:cs="宋体"/>
          <w:color w:val="auto"/>
          <w:sz w:val="24"/>
          <w:szCs w:val="24"/>
          <w:highlight w:val="none"/>
          <w:lang w:val="en-US" w:eastAsia="zh-CN"/>
        </w:rPr>
        <w:t>4</w:t>
      </w:r>
      <w:r>
        <w:rPr>
          <w:rStyle w:val="18"/>
          <w:rFonts w:hint="eastAsia" w:ascii="宋体" w:hAnsi="宋体" w:eastAsia="宋体" w:cs="宋体"/>
          <w:color w:val="auto"/>
          <w:sz w:val="24"/>
          <w:szCs w:val="24"/>
          <w:highlight w:val="none"/>
        </w:rPr>
        <w:t>.1合同经双方法定代表人（或负责人）或授权委托代表人签字并加盖单位公章后生效,生效后至张家港市政府采购管理中心备案。</w:t>
      </w:r>
    </w:p>
    <w:p w14:paraId="306711B0">
      <w:pPr>
        <w:pStyle w:val="120"/>
        <w:keepNext w:val="0"/>
        <w:keepLines w:val="0"/>
        <w:pageBreakBefore w:val="0"/>
        <w:widowControl w:val="0"/>
        <w:kinsoku/>
        <w:wordWrap/>
        <w:overflowPunct/>
        <w:topLinePunct w:val="0"/>
        <w:autoSpaceDE/>
        <w:autoSpaceDN/>
        <w:bidi w:val="0"/>
        <w:snapToGrid w:val="0"/>
        <w:spacing w:line="360" w:lineRule="auto"/>
        <w:textAlignment w:val="auto"/>
        <w:rPr>
          <w:rStyle w:val="18"/>
          <w:rFonts w:hint="eastAsia" w:ascii="宋体" w:hAnsi="宋体" w:eastAsia="宋体" w:cs="宋体"/>
          <w:color w:val="auto"/>
          <w:sz w:val="24"/>
          <w:szCs w:val="24"/>
          <w:highlight w:val="none"/>
          <w:lang w:val="en-US" w:eastAsia="zh-CN"/>
        </w:rPr>
      </w:pPr>
      <w:r>
        <w:rPr>
          <w:rStyle w:val="18"/>
          <w:rFonts w:hint="eastAsia" w:ascii="宋体" w:hAnsi="宋体" w:eastAsia="宋体" w:cs="宋体"/>
          <w:color w:val="auto"/>
          <w:sz w:val="24"/>
          <w:szCs w:val="24"/>
          <w:highlight w:val="none"/>
        </w:rPr>
        <w:t>1</w:t>
      </w:r>
      <w:r>
        <w:rPr>
          <w:rStyle w:val="18"/>
          <w:rFonts w:hint="eastAsia" w:ascii="宋体" w:hAnsi="宋体" w:eastAsia="宋体" w:cs="宋体"/>
          <w:color w:val="auto"/>
          <w:sz w:val="24"/>
          <w:szCs w:val="24"/>
          <w:highlight w:val="none"/>
          <w:lang w:val="en-US" w:eastAsia="zh-CN"/>
        </w:rPr>
        <w:t>4</w:t>
      </w:r>
      <w:r>
        <w:rPr>
          <w:rStyle w:val="18"/>
          <w:rFonts w:hint="eastAsia" w:ascii="宋体" w:hAnsi="宋体" w:eastAsia="宋体" w:cs="宋体"/>
          <w:color w:val="auto"/>
          <w:sz w:val="24"/>
          <w:szCs w:val="24"/>
          <w:highlight w:val="none"/>
        </w:rPr>
        <w:t>.2本合同未尽事宜，遵照《民法典》合同编有关条文执</w:t>
      </w:r>
      <w:r>
        <w:rPr>
          <w:rStyle w:val="18"/>
          <w:rFonts w:hint="eastAsia" w:ascii="宋体" w:hAnsi="宋体" w:eastAsia="宋体" w:cs="宋体"/>
          <w:color w:val="auto"/>
          <w:sz w:val="24"/>
          <w:szCs w:val="24"/>
          <w:highlight w:val="none"/>
          <w:lang w:val="en-US" w:eastAsia="zh-CN"/>
        </w:rPr>
        <w:t>行。</w:t>
      </w:r>
    </w:p>
    <w:p w14:paraId="334540C8">
      <w:pPr>
        <w:pStyle w:val="120"/>
        <w:keepNext w:val="0"/>
        <w:keepLines w:val="0"/>
        <w:pageBreakBefore w:val="0"/>
        <w:widowControl w:val="0"/>
        <w:kinsoku/>
        <w:wordWrap/>
        <w:overflowPunct/>
        <w:topLinePunct w:val="0"/>
        <w:autoSpaceDE/>
        <w:autoSpaceDN/>
        <w:bidi w:val="0"/>
        <w:snapToGrid w:val="0"/>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14</w:t>
      </w:r>
      <w:r>
        <w:rPr>
          <w:rFonts w:hint="eastAsia" w:ascii="宋体" w:hAnsi="宋体" w:cs="宋体"/>
          <w:color w:val="auto"/>
          <w:sz w:val="24"/>
          <w:highlight w:val="none"/>
        </w:rPr>
        <w:t>.3本合同正本一式六份，具有同等法律效力，甲方三份，乙方、张家港市政府采购管理中心、张家港市金浩源招投标代理有限公司各执一份。</w:t>
      </w:r>
    </w:p>
    <w:p w14:paraId="3241AEBC">
      <w:pPr>
        <w:pStyle w:val="53"/>
        <w:rPr>
          <w:rFonts w:hint="eastAsia"/>
          <w:color w:val="auto"/>
          <w:highlight w:val="none"/>
        </w:rPr>
      </w:pPr>
    </w:p>
    <w:p w14:paraId="61E2E563">
      <w:pPr>
        <w:pStyle w:val="120"/>
        <w:keepNext w:val="0"/>
        <w:keepLines w:val="0"/>
        <w:pageBreakBefore w:val="0"/>
        <w:widowControl w:val="0"/>
        <w:kinsoku/>
        <w:wordWrap/>
        <w:overflowPunct/>
        <w:topLinePunct w:val="0"/>
        <w:autoSpaceDE/>
        <w:autoSpaceDN/>
        <w:bidi w:val="0"/>
        <w:snapToGrid w:val="0"/>
        <w:spacing w:line="360" w:lineRule="auto"/>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甲方：</w:t>
      </w:r>
      <w:bookmarkStart w:id="129" w:name="jianshedanwei_2"/>
      <w:r>
        <w:rPr>
          <w:rStyle w:val="18"/>
          <w:rFonts w:hint="eastAsia" w:ascii="宋体" w:hAnsi="宋体" w:eastAsia="宋体" w:cs="宋体"/>
          <w:color w:val="auto"/>
          <w:sz w:val="24"/>
          <w:szCs w:val="24"/>
          <w:highlight w:val="none"/>
        </w:rPr>
        <w:t xml:space="preserve">               </w:t>
      </w:r>
      <w:bookmarkEnd w:id="129"/>
      <w:r>
        <w:rPr>
          <w:rStyle w:val="18"/>
          <w:rFonts w:hint="eastAsia" w:ascii="宋体" w:hAnsi="宋体" w:eastAsia="宋体" w:cs="宋体"/>
          <w:color w:val="auto"/>
          <w:sz w:val="24"/>
          <w:szCs w:val="24"/>
          <w:highlight w:val="none"/>
        </w:rPr>
        <w:t xml:space="preserve">                </w:t>
      </w:r>
    </w:p>
    <w:p w14:paraId="5DD78988">
      <w:pPr>
        <w:pStyle w:val="120"/>
        <w:keepNext w:val="0"/>
        <w:keepLines w:val="0"/>
        <w:pageBreakBefore w:val="0"/>
        <w:widowControl w:val="0"/>
        <w:kinsoku/>
        <w:wordWrap/>
        <w:overflowPunct/>
        <w:topLinePunct w:val="0"/>
        <w:autoSpaceDE/>
        <w:autoSpaceDN/>
        <w:bidi w:val="0"/>
        <w:snapToGrid w:val="0"/>
        <w:spacing w:line="360" w:lineRule="auto"/>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地址：</w:t>
      </w:r>
      <w:bookmarkStart w:id="130" w:name="jianshedanweiaddress"/>
      <w:r>
        <w:rPr>
          <w:rStyle w:val="18"/>
          <w:rFonts w:hint="eastAsia" w:ascii="宋体" w:hAnsi="宋体" w:eastAsia="宋体" w:cs="宋体"/>
          <w:color w:val="auto"/>
          <w:sz w:val="24"/>
          <w:szCs w:val="24"/>
          <w:highlight w:val="none"/>
        </w:rPr>
        <w:t xml:space="preserve">                </w:t>
      </w:r>
      <w:bookmarkEnd w:id="130"/>
      <w:r>
        <w:rPr>
          <w:rStyle w:val="18"/>
          <w:rFonts w:hint="eastAsia" w:ascii="宋体" w:hAnsi="宋体" w:eastAsia="宋体" w:cs="宋体"/>
          <w:color w:val="auto"/>
          <w:sz w:val="24"/>
          <w:szCs w:val="24"/>
          <w:highlight w:val="none"/>
        </w:rPr>
        <w:t xml:space="preserve">               </w:t>
      </w:r>
    </w:p>
    <w:p w14:paraId="2831D019">
      <w:pPr>
        <w:pStyle w:val="120"/>
        <w:keepNext w:val="0"/>
        <w:keepLines w:val="0"/>
        <w:pageBreakBefore w:val="0"/>
        <w:widowControl w:val="0"/>
        <w:kinsoku/>
        <w:wordWrap/>
        <w:overflowPunct/>
        <w:topLinePunct w:val="0"/>
        <w:autoSpaceDE/>
        <w:autoSpaceDN/>
        <w:bidi w:val="0"/>
        <w:snapToGrid w:val="0"/>
        <w:spacing w:line="360" w:lineRule="auto"/>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法定代表人或授权代表：</w:t>
      </w:r>
      <w:bookmarkStart w:id="131" w:name="jianshedanweifaren"/>
      <w:r>
        <w:rPr>
          <w:rStyle w:val="18"/>
          <w:rFonts w:hint="eastAsia" w:ascii="宋体" w:hAnsi="宋体" w:eastAsia="宋体" w:cs="宋体"/>
          <w:color w:val="auto"/>
          <w:sz w:val="24"/>
          <w:szCs w:val="24"/>
          <w:highlight w:val="none"/>
        </w:rPr>
        <w:t xml:space="preserve">               </w:t>
      </w:r>
      <w:bookmarkEnd w:id="131"/>
      <w:r>
        <w:rPr>
          <w:rStyle w:val="18"/>
          <w:rFonts w:hint="eastAsia" w:ascii="宋体" w:hAnsi="宋体" w:eastAsia="宋体" w:cs="宋体"/>
          <w:color w:val="auto"/>
          <w:sz w:val="24"/>
          <w:szCs w:val="24"/>
          <w:highlight w:val="none"/>
        </w:rPr>
        <w:t xml:space="preserve"> </w:t>
      </w:r>
    </w:p>
    <w:p w14:paraId="3A00B719">
      <w:pPr>
        <w:pStyle w:val="120"/>
        <w:keepNext w:val="0"/>
        <w:keepLines w:val="0"/>
        <w:pageBreakBefore w:val="0"/>
        <w:widowControl w:val="0"/>
        <w:kinsoku/>
        <w:wordWrap/>
        <w:overflowPunct/>
        <w:topLinePunct w:val="0"/>
        <w:autoSpaceDE/>
        <w:autoSpaceDN/>
        <w:bidi w:val="0"/>
        <w:snapToGrid w:val="0"/>
        <w:spacing w:line="360" w:lineRule="auto"/>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联系电话：</w:t>
      </w:r>
      <w:bookmarkStart w:id="132" w:name="jianshedanweifarentel"/>
      <w:r>
        <w:rPr>
          <w:rStyle w:val="18"/>
          <w:rFonts w:hint="eastAsia" w:ascii="宋体" w:hAnsi="宋体" w:eastAsia="宋体" w:cs="宋体"/>
          <w:color w:val="auto"/>
          <w:sz w:val="24"/>
          <w:szCs w:val="24"/>
          <w:highlight w:val="none"/>
        </w:rPr>
        <w:t xml:space="preserve">                    </w:t>
      </w:r>
      <w:bookmarkEnd w:id="132"/>
      <w:r>
        <w:rPr>
          <w:rStyle w:val="18"/>
          <w:rFonts w:hint="eastAsia" w:ascii="宋体" w:hAnsi="宋体" w:eastAsia="宋体" w:cs="宋体"/>
          <w:color w:val="auto"/>
          <w:sz w:val="24"/>
          <w:szCs w:val="24"/>
          <w:highlight w:val="none"/>
        </w:rPr>
        <w:t xml:space="preserve">        </w:t>
      </w:r>
    </w:p>
    <w:p w14:paraId="176CEBA2">
      <w:pPr>
        <w:pStyle w:val="120"/>
        <w:keepNext w:val="0"/>
        <w:keepLines w:val="0"/>
        <w:pageBreakBefore w:val="0"/>
        <w:widowControl w:val="0"/>
        <w:kinsoku/>
        <w:wordWrap/>
        <w:overflowPunct/>
        <w:topLinePunct w:val="0"/>
        <w:autoSpaceDE/>
        <w:autoSpaceDN/>
        <w:bidi w:val="0"/>
        <w:snapToGrid w:val="0"/>
        <w:spacing w:line="360" w:lineRule="auto"/>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 xml:space="preserve">签订日期： </w:t>
      </w:r>
      <w:bookmarkStart w:id="133" w:name="jiafangqiandingdate"/>
      <w:r>
        <w:rPr>
          <w:rStyle w:val="18"/>
          <w:rFonts w:hint="eastAsia" w:ascii="宋体" w:hAnsi="宋体" w:eastAsia="宋体" w:cs="宋体"/>
          <w:color w:val="auto"/>
          <w:sz w:val="24"/>
          <w:szCs w:val="24"/>
          <w:highlight w:val="none"/>
        </w:rPr>
        <w:t xml:space="preserve">     年    月  日</w:t>
      </w:r>
      <w:bookmarkEnd w:id="133"/>
      <w:r>
        <w:rPr>
          <w:rStyle w:val="18"/>
          <w:rFonts w:hint="eastAsia" w:ascii="宋体" w:hAnsi="宋体" w:eastAsia="宋体" w:cs="宋体"/>
          <w:color w:val="auto"/>
          <w:sz w:val="24"/>
          <w:szCs w:val="24"/>
          <w:highlight w:val="none"/>
        </w:rPr>
        <w:t xml:space="preserve">          </w:t>
      </w:r>
    </w:p>
    <w:p w14:paraId="21BFEA9D">
      <w:pPr>
        <w:pStyle w:val="120"/>
        <w:keepNext w:val="0"/>
        <w:keepLines w:val="0"/>
        <w:pageBreakBefore w:val="0"/>
        <w:widowControl w:val="0"/>
        <w:kinsoku/>
        <w:wordWrap/>
        <w:overflowPunct/>
        <w:topLinePunct w:val="0"/>
        <w:autoSpaceDE/>
        <w:autoSpaceDN/>
        <w:bidi w:val="0"/>
        <w:snapToGrid w:val="0"/>
        <w:spacing w:line="360" w:lineRule="auto"/>
        <w:textAlignment w:val="auto"/>
        <w:rPr>
          <w:rStyle w:val="18"/>
          <w:rFonts w:hint="eastAsia" w:ascii="宋体" w:hAnsi="宋体" w:eastAsia="宋体" w:cs="宋体"/>
          <w:color w:val="auto"/>
          <w:sz w:val="24"/>
          <w:szCs w:val="24"/>
          <w:highlight w:val="none"/>
        </w:rPr>
      </w:pPr>
    </w:p>
    <w:p w14:paraId="0012A6CA">
      <w:pPr>
        <w:pStyle w:val="120"/>
        <w:keepNext w:val="0"/>
        <w:keepLines w:val="0"/>
        <w:pageBreakBefore w:val="0"/>
        <w:widowControl w:val="0"/>
        <w:kinsoku/>
        <w:wordWrap/>
        <w:overflowPunct/>
        <w:topLinePunct w:val="0"/>
        <w:autoSpaceDE/>
        <w:autoSpaceDN/>
        <w:bidi w:val="0"/>
        <w:snapToGrid w:val="0"/>
        <w:spacing w:line="360" w:lineRule="auto"/>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乙方：</w:t>
      </w:r>
      <w:bookmarkStart w:id="134" w:name="zhongbiaodanweiname_2"/>
      <w:r>
        <w:rPr>
          <w:rStyle w:val="18"/>
          <w:rFonts w:hint="eastAsia" w:ascii="宋体" w:hAnsi="宋体" w:eastAsia="宋体" w:cs="宋体"/>
          <w:color w:val="auto"/>
          <w:sz w:val="24"/>
          <w:szCs w:val="24"/>
          <w:highlight w:val="none"/>
        </w:rPr>
        <w:t xml:space="preserve">                  </w:t>
      </w:r>
      <w:bookmarkEnd w:id="134"/>
      <w:r>
        <w:rPr>
          <w:rStyle w:val="18"/>
          <w:rFonts w:hint="eastAsia" w:ascii="宋体" w:hAnsi="宋体" w:eastAsia="宋体" w:cs="宋体"/>
          <w:color w:val="auto"/>
          <w:sz w:val="24"/>
          <w:szCs w:val="24"/>
          <w:highlight w:val="none"/>
        </w:rPr>
        <w:t xml:space="preserve">  </w:t>
      </w:r>
    </w:p>
    <w:p w14:paraId="265D0331">
      <w:pPr>
        <w:pStyle w:val="120"/>
        <w:keepNext w:val="0"/>
        <w:keepLines w:val="0"/>
        <w:pageBreakBefore w:val="0"/>
        <w:widowControl w:val="0"/>
        <w:kinsoku/>
        <w:wordWrap/>
        <w:overflowPunct/>
        <w:topLinePunct w:val="0"/>
        <w:autoSpaceDE/>
        <w:autoSpaceDN/>
        <w:bidi w:val="0"/>
        <w:snapToGrid w:val="0"/>
        <w:spacing w:line="360" w:lineRule="auto"/>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地址：</w:t>
      </w:r>
      <w:bookmarkStart w:id="135" w:name="zhongbiaodanweiaddress"/>
      <w:r>
        <w:rPr>
          <w:rStyle w:val="18"/>
          <w:rFonts w:hint="eastAsia" w:ascii="宋体" w:hAnsi="宋体" w:eastAsia="宋体" w:cs="宋体"/>
          <w:color w:val="auto"/>
          <w:sz w:val="24"/>
          <w:szCs w:val="24"/>
          <w:highlight w:val="none"/>
        </w:rPr>
        <w:t xml:space="preserve">               </w:t>
      </w:r>
      <w:bookmarkEnd w:id="135"/>
    </w:p>
    <w:p w14:paraId="51A144F5">
      <w:pPr>
        <w:pStyle w:val="120"/>
        <w:keepNext w:val="0"/>
        <w:keepLines w:val="0"/>
        <w:pageBreakBefore w:val="0"/>
        <w:widowControl w:val="0"/>
        <w:kinsoku/>
        <w:wordWrap/>
        <w:overflowPunct/>
        <w:topLinePunct w:val="0"/>
        <w:autoSpaceDE/>
        <w:autoSpaceDN/>
        <w:bidi w:val="0"/>
        <w:snapToGrid w:val="0"/>
        <w:spacing w:line="360" w:lineRule="auto"/>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法定代表人（或负责人）或授权代表：</w:t>
      </w:r>
      <w:bookmarkStart w:id="136" w:name="zhongbiaodanweifaren"/>
      <w:r>
        <w:rPr>
          <w:rStyle w:val="18"/>
          <w:rFonts w:hint="eastAsia" w:ascii="宋体" w:hAnsi="宋体" w:eastAsia="宋体" w:cs="宋体"/>
          <w:color w:val="auto"/>
          <w:sz w:val="24"/>
          <w:szCs w:val="24"/>
          <w:highlight w:val="none"/>
        </w:rPr>
        <w:t xml:space="preserve">            </w:t>
      </w:r>
      <w:bookmarkEnd w:id="136"/>
    </w:p>
    <w:p w14:paraId="532ED167">
      <w:pPr>
        <w:pStyle w:val="120"/>
        <w:keepNext w:val="0"/>
        <w:keepLines w:val="0"/>
        <w:pageBreakBefore w:val="0"/>
        <w:widowControl w:val="0"/>
        <w:kinsoku/>
        <w:wordWrap/>
        <w:overflowPunct/>
        <w:topLinePunct w:val="0"/>
        <w:autoSpaceDE/>
        <w:autoSpaceDN/>
        <w:bidi w:val="0"/>
        <w:snapToGrid w:val="0"/>
        <w:spacing w:line="360" w:lineRule="auto"/>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联系电话：</w:t>
      </w:r>
      <w:bookmarkStart w:id="137" w:name="zhongbiaodanweifarentel"/>
      <w:r>
        <w:rPr>
          <w:rStyle w:val="18"/>
          <w:rFonts w:hint="eastAsia" w:ascii="宋体" w:hAnsi="宋体" w:eastAsia="宋体" w:cs="宋体"/>
          <w:color w:val="auto"/>
          <w:sz w:val="24"/>
          <w:szCs w:val="24"/>
          <w:highlight w:val="none"/>
        </w:rPr>
        <w:t xml:space="preserve">                  </w:t>
      </w:r>
      <w:bookmarkEnd w:id="137"/>
    </w:p>
    <w:p w14:paraId="243EF86E">
      <w:pPr>
        <w:pStyle w:val="120"/>
        <w:keepNext w:val="0"/>
        <w:keepLines w:val="0"/>
        <w:pageBreakBefore w:val="0"/>
        <w:widowControl w:val="0"/>
        <w:kinsoku/>
        <w:wordWrap/>
        <w:overflowPunct/>
        <w:topLinePunct w:val="0"/>
        <w:autoSpaceDE/>
        <w:autoSpaceDN/>
        <w:bidi w:val="0"/>
        <w:snapToGrid w:val="0"/>
        <w:spacing w:line="360" w:lineRule="auto"/>
        <w:textAlignment w:val="auto"/>
        <w:rPr>
          <w:rStyle w:val="18"/>
          <w:rFonts w:hint="eastAsia" w:ascii="宋体" w:hAnsi="宋体" w:eastAsia="宋体" w:cs="宋体"/>
          <w:color w:val="auto"/>
          <w:sz w:val="24"/>
          <w:szCs w:val="24"/>
          <w:highlight w:val="none"/>
        </w:rPr>
      </w:pPr>
      <w:r>
        <w:rPr>
          <w:rStyle w:val="18"/>
          <w:rFonts w:hint="eastAsia" w:ascii="宋体" w:hAnsi="宋体" w:eastAsia="宋体" w:cs="宋体"/>
          <w:color w:val="auto"/>
          <w:sz w:val="24"/>
          <w:szCs w:val="24"/>
          <w:highlight w:val="none"/>
        </w:rPr>
        <w:t xml:space="preserve">签订日期： </w:t>
      </w:r>
      <w:bookmarkStart w:id="138" w:name="yifangqiandingdate"/>
      <w:r>
        <w:rPr>
          <w:rStyle w:val="18"/>
          <w:rFonts w:hint="eastAsia" w:ascii="宋体" w:hAnsi="宋体" w:eastAsia="宋体" w:cs="宋体"/>
          <w:color w:val="auto"/>
          <w:sz w:val="24"/>
          <w:szCs w:val="24"/>
          <w:highlight w:val="none"/>
        </w:rPr>
        <w:t xml:space="preserve">     年    月  日</w:t>
      </w:r>
      <w:bookmarkEnd w:id="138"/>
    </w:p>
    <w:p w14:paraId="19D1A925">
      <w:pPr>
        <w:rPr>
          <w:rFonts w:hint="eastAsia" w:ascii="宋体" w:hAnsi="宋体" w:eastAsia="宋体" w:cs="宋体"/>
          <w:color w:val="auto"/>
          <w:sz w:val="20"/>
          <w:highlight w:val="none"/>
        </w:rPr>
      </w:pPr>
    </w:p>
    <w:p w14:paraId="16D59D92">
      <w:pPr>
        <w:pStyle w:val="2"/>
        <w:rPr>
          <w:rFonts w:hint="eastAsia" w:ascii="宋体" w:hAnsi="宋体" w:eastAsia="宋体" w:cs="宋体"/>
          <w:color w:val="auto"/>
          <w:sz w:val="20"/>
          <w:highlight w:val="none"/>
        </w:rPr>
      </w:pPr>
    </w:p>
    <w:p w14:paraId="66333C53">
      <w:pPr>
        <w:pStyle w:val="52"/>
        <w:spacing w:line="360" w:lineRule="auto"/>
        <w:ind w:firstLine="480" w:firstLineChars="200"/>
        <w:rPr>
          <w:rStyle w:val="31"/>
          <w:rFonts w:hint="eastAsia" w:ascii="宋体" w:hAnsi="宋体" w:eastAsia="宋体" w:cs="宋体"/>
          <w:color w:val="auto"/>
          <w:sz w:val="24"/>
          <w:highlight w:val="none"/>
        </w:rPr>
      </w:pPr>
      <w:r>
        <w:rPr>
          <w:rStyle w:val="31"/>
          <w:rFonts w:hint="eastAsia" w:ascii="宋体" w:hAnsi="宋体" w:eastAsia="宋体" w:cs="宋体"/>
          <w:color w:val="auto"/>
          <w:sz w:val="24"/>
          <w:highlight w:val="none"/>
        </w:rPr>
        <w:t>采购代理机构：张家港市金浩源招投标代理有限公司</w:t>
      </w:r>
    </w:p>
    <w:p w14:paraId="6CC31044">
      <w:pPr>
        <w:pStyle w:val="52"/>
        <w:spacing w:line="360" w:lineRule="auto"/>
        <w:ind w:firstLine="480" w:firstLineChars="200"/>
        <w:rPr>
          <w:rStyle w:val="31"/>
          <w:rFonts w:hint="eastAsia" w:ascii="宋体" w:hAnsi="宋体" w:eastAsia="宋体" w:cs="宋体"/>
          <w:color w:val="auto"/>
          <w:sz w:val="24"/>
          <w:highlight w:val="none"/>
        </w:rPr>
      </w:pPr>
      <w:r>
        <w:rPr>
          <w:rStyle w:val="31"/>
          <w:rFonts w:hint="eastAsia" w:ascii="宋体" w:hAnsi="宋体" w:eastAsia="宋体" w:cs="宋体"/>
          <w:color w:val="auto"/>
          <w:sz w:val="24"/>
          <w:highlight w:val="none"/>
        </w:rPr>
        <w:t>地址：</w:t>
      </w:r>
      <w:r>
        <w:rPr>
          <w:rStyle w:val="31"/>
          <w:rFonts w:hint="eastAsia" w:ascii="宋体" w:hAnsi="宋体" w:eastAsia="宋体" w:cs="宋体"/>
          <w:color w:val="auto"/>
          <w:sz w:val="24"/>
          <w:highlight w:val="none"/>
          <w:lang w:val="zh-TW"/>
        </w:rPr>
        <w:t>张家港市杨舍镇悦海弄大都会公园</w:t>
      </w:r>
      <w:r>
        <w:rPr>
          <w:rStyle w:val="31"/>
          <w:rFonts w:hint="eastAsia" w:ascii="宋体" w:hAnsi="宋体" w:eastAsia="宋体" w:cs="宋体"/>
          <w:color w:val="auto"/>
          <w:sz w:val="24"/>
          <w:highlight w:val="none"/>
        </w:rPr>
        <w:t xml:space="preserve">一号 </w:t>
      </w:r>
    </w:p>
    <w:p w14:paraId="58E53551">
      <w:pPr>
        <w:pStyle w:val="52"/>
        <w:spacing w:line="360" w:lineRule="auto"/>
        <w:ind w:firstLine="480" w:firstLineChars="200"/>
        <w:rPr>
          <w:rStyle w:val="31"/>
          <w:rFonts w:hint="eastAsia" w:ascii="宋体" w:hAnsi="宋体" w:eastAsia="宋体" w:cs="宋体"/>
          <w:color w:val="auto"/>
          <w:sz w:val="24"/>
          <w:highlight w:val="none"/>
        </w:rPr>
      </w:pPr>
      <w:r>
        <w:rPr>
          <w:rStyle w:val="31"/>
          <w:rFonts w:hint="eastAsia" w:ascii="宋体" w:hAnsi="宋体" w:eastAsia="宋体" w:cs="宋体"/>
          <w:color w:val="auto"/>
          <w:sz w:val="24"/>
          <w:highlight w:val="none"/>
        </w:rPr>
        <w:t>经办人：</w:t>
      </w:r>
    </w:p>
    <w:p w14:paraId="4DFBC4B2">
      <w:pPr>
        <w:pStyle w:val="52"/>
        <w:spacing w:line="360" w:lineRule="auto"/>
        <w:ind w:firstLine="480" w:firstLineChars="200"/>
        <w:rPr>
          <w:rStyle w:val="31"/>
          <w:rFonts w:hint="eastAsia" w:ascii="宋体" w:hAnsi="宋体" w:eastAsia="宋体" w:cs="宋体"/>
          <w:color w:val="auto"/>
          <w:sz w:val="24"/>
          <w:highlight w:val="none"/>
        </w:rPr>
      </w:pPr>
      <w:r>
        <w:rPr>
          <w:rStyle w:val="31"/>
          <w:rFonts w:hint="eastAsia" w:ascii="宋体" w:hAnsi="宋体" w:eastAsia="宋体" w:cs="宋体"/>
          <w:color w:val="auto"/>
          <w:sz w:val="24"/>
          <w:highlight w:val="none"/>
        </w:rPr>
        <w:t>联系电话：</w:t>
      </w:r>
    </w:p>
    <w:p w14:paraId="1753AA35">
      <w:pPr>
        <w:pStyle w:val="52"/>
        <w:spacing w:line="360" w:lineRule="auto"/>
        <w:ind w:firstLine="0"/>
        <w:rPr>
          <w:rStyle w:val="31"/>
          <w:rFonts w:hint="eastAsia" w:ascii="宋体" w:hAnsi="宋体" w:eastAsia="宋体" w:cs="宋体"/>
          <w:color w:val="auto"/>
          <w:sz w:val="24"/>
          <w:highlight w:val="none"/>
        </w:rPr>
      </w:pPr>
    </w:p>
    <w:p w14:paraId="1A7699F6">
      <w:pPr>
        <w:pStyle w:val="52"/>
        <w:spacing w:line="360" w:lineRule="auto"/>
        <w:ind w:firstLine="480" w:firstLineChars="200"/>
        <w:rPr>
          <w:rStyle w:val="31"/>
          <w:rFonts w:hint="eastAsia" w:ascii="宋体" w:hAnsi="宋体" w:eastAsia="宋体" w:cs="宋体"/>
          <w:color w:val="auto"/>
          <w:sz w:val="24"/>
          <w:highlight w:val="none"/>
        </w:rPr>
      </w:pPr>
      <w:r>
        <w:rPr>
          <w:rStyle w:val="31"/>
          <w:rFonts w:hint="eastAsia" w:ascii="宋体" w:hAnsi="宋体" w:eastAsia="宋体" w:cs="宋体"/>
          <w:color w:val="auto"/>
          <w:sz w:val="24"/>
          <w:highlight w:val="none"/>
        </w:rPr>
        <w:t>备案方：张家港市政府采购管理办公室</w:t>
      </w:r>
    </w:p>
    <w:p w14:paraId="6E358864">
      <w:pPr>
        <w:rPr>
          <w:rFonts w:hint="eastAsia"/>
          <w:color w:val="auto"/>
          <w:highlight w:val="none"/>
        </w:rPr>
      </w:pPr>
    </w:p>
    <w:p w14:paraId="4647747C">
      <w:pPr>
        <w:pStyle w:val="28"/>
        <w:pageBreakBefore/>
        <w:spacing w:line="360" w:lineRule="auto"/>
        <w:rPr>
          <w:rFonts w:ascii="宋体" w:hAnsi="宋体" w:eastAsia="宋体" w:cs="宋体"/>
          <w:color w:val="auto"/>
          <w:highlight w:val="none"/>
        </w:rPr>
      </w:pPr>
      <w:bookmarkStart w:id="139" w:name="_Toc4082"/>
      <w:r>
        <w:rPr>
          <w:rFonts w:hint="eastAsia" w:ascii="宋体" w:hAnsi="宋体" w:eastAsia="宋体" w:cs="宋体"/>
          <w:color w:val="auto"/>
          <w:highlight w:val="none"/>
        </w:rPr>
        <w:t>第</w:t>
      </w:r>
      <w:bookmarkEnd w:id="107"/>
      <w:r>
        <w:rPr>
          <w:rFonts w:hint="eastAsia" w:ascii="宋体" w:hAnsi="宋体" w:eastAsia="宋体" w:cs="宋体"/>
          <w:color w:val="auto"/>
          <w:highlight w:val="none"/>
        </w:rPr>
        <w:t>四章 项目需求</w:t>
      </w:r>
      <w:bookmarkEnd w:id="108"/>
      <w:bookmarkEnd w:id="109"/>
      <w:bookmarkEnd w:id="110"/>
      <w:bookmarkEnd w:id="111"/>
      <w:bookmarkEnd w:id="112"/>
      <w:bookmarkEnd w:id="113"/>
      <w:bookmarkEnd w:id="114"/>
      <w:bookmarkEnd w:id="139"/>
      <w:bookmarkStart w:id="140" w:name="_Toc274321794"/>
      <w:bookmarkStart w:id="141" w:name="_Toc319429198"/>
      <w:bookmarkStart w:id="142" w:name="_Toc350255489"/>
      <w:bookmarkStart w:id="143" w:name="_Toc483515625"/>
      <w:bookmarkStart w:id="144" w:name="_Toc26554093"/>
      <w:bookmarkStart w:id="145" w:name="_Toc49090575"/>
    </w:p>
    <w:bookmarkEnd w:id="140"/>
    <w:bookmarkEnd w:id="141"/>
    <w:p w14:paraId="5DE705D7">
      <w:pPr>
        <w:keepNext w:val="0"/>
        <w:keepLines w:val="0"/>
        <w:pageBreakBefore w:val="0"/>
        <w:kinsoku/>
        <w:wordWrap/>
        <w:overflowPunct/>
        <w:topLinePunct w:val="0"/>
        <w:bidi w:val="0"/>
        <w:adjustRightInd/>
        <w:snapToGrid/>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一、清单</w:t>
      </w:r>
    </w:p>
    <w:p w14:paraId="2B025523">
      <w:pPr>
        <w:pStyle w:val="55"/>
        <w:keepNext w:val="0"/>
        <w:keepLines w:val="0"/>
        <w:pageBreakBefore w:val="0"/>
        <w:kinsoku/>
        <w:wordWrap/>
        <w:overflowPunct/>
        <w:topLinePunct w:val="0"/>
        <w:bidi w:val="0"/>
        <w:adjustRightInd/>
        <w:snapToGrid/>
        <w:spacing w:line="360" w:lineRule="auto"/>
        <w:ind w:firstLine="500"/>
        <w:rPr>
          <w:rStyle w:val="31"/>
          <w:rFonts w:hint="eastAsia" w:ascii="宋体" w:hAnsi="宋体" w:eastAsia="宋体" w:cs="宋体"/>
          <w:color w:val="auto"/>
          <w:spacing w:val="7"/>
          <w:sz w:val="24"/>
          <w:szCs w:val="24"/>
          <w:highlight w:val="none"/>
        </w:rPr>
      </w:pPr>
      <w:r>
        <w:rPr>
          <w:rStyle w:val="31"/>
          <w:rFonts w:hint="eastAsia" w:ascii="宋体" w:hAnsi="宋体" w:eastAsia="宋体" w:cs="宋体"/>
          <w:color w:val="auto"/>
          <w:spacing w:val="7"/>
          <w:sz w:val="24"/>
          <w:szCs w:val="24"/>
          <w:highlight w:val="none"/>
        </w:rPr>
        <w:t>1.清单</w:t>
      </w:r>
    </w:p>
    <w:tbl>
      <w:tblPr>
        <w:tblStyle w:val="16"/>
        <w:tblW w:w="511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733"/>
        <w:gridCol w:w="1526"/>
        <w:gridCol w:w="797"/>
        <w:gridCol w:w="876"/>
        <w:gridCol w:w="687"/>
        <w:gridCol w:w="3885"/>
        <w:gridCol w:w="821"/>
        <w:gridCol w:w="858"/>
      </w:tblGrid>
      <w:tr w14:paraId="7BB6D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3" w:type="dxa"/>
            <w:tcMar>
              <w:top w:w="100" w:type="dxa"/>
              <w:bottom w:w="100" w:type="dxa"/>
            </w:tcMar>
            <w:vAlign w:val="center"/>
          </w:tcPr>
          <w:p w14:paraId="01485816">
            <w:pPr>
              <w:pStyle w:val="56"/>
              <w:keepNext w:val="0"/>
              <w:keepLines w:val="0"/>
              <w:pageBreakBefore w:val="0"/>
              <w:kinsoku/>
              <w:wordWrap/>
              <w:overflowPunct/>
              <w:topLinePunct w:val="0"/>
              <w:bidi w:val="0"/>
              <w:adjustRightInd/>
              <w:snapToGrid/>
              <w:spacing w:line="360" w:lineRule="auto"/>
              <w:jc w:val="center"/>
              <w:rPr>
                <w:rStyle w:val="31"/>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序号</w:t>
            </w:r>
          </w:p>
        </w:tc>
        <w:tc>
          <w:tcPr>
            <w:tcW w:w="1526" w:type="dxa"/>
            <w:tcMar>
              <w:top w:w="100" w:type="dxa"/>
              <w:bottom w:w="100" w:type="dxa"/>
            </w:tcMar>
            <w:vAlign w:val="center"/>
          </w:tcPr>
          <w:p w14:paraId="2ED7852A">
            <w:pPr>
              <w:pStyle w:val="56"/>
              <w:keepNext w:val="0"/>
              <w:keepLines w:val="0"/>
              <w:pageBreakBefore w:val="0"/>
              <w:kinsoku/>
              <w:wordWrap/>
              <w:overflowPunct/>
              <w:topLinePunct w:val="0"/>
              <w:bidi w:val="0"/>
              <w:adjustRightInd/>
              <w:snapToGrid/>
              <w:spacing w:line="360" w:lineRule="auto"/>
              <w:jc w:val="center"/>
              <w:rPr>
                <w:rStyle w:val="31"/>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名称</w:t>
            </w:r>
          </w:p>
        </w:tc>
        <w:tc>
          <w:tcPr>
            <w:tcW w:w="797" w:type="dxa"/>
            <w:tcMar>
              <w:top w:w="100" w:type="dxa"/>
              <w:bottom w:w="100" w:type="dxa"/>
            </w:tcMar>
            <w:vAlign w:val="center"/>
          </w:tcPr>
          <w:p w14:paraId="618A43C7">
            <w:pPr>
              <w:pStyle w:val="56"/>
              <w:keepNext w:val="0"/>
              <w:keepLines w:val="0"/>
              <w:pageBreakBefore w:val="0"/>
              <w:kinsoku/>
              <w:wordWrap/>
              <w:overflowPunct/>
              <w:topLinePunct w:val="0"/>
              <w:bidi w:val="0"/>
              <w:adjustRightInd/>
              <w:snapToGrid/>
              <w:spacing w:line="360" w:lineRule="auto"/>
              <w:jc w:val="center"/>
              <w:rPr>
                <w:rStyle w:val="31"/>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数量</w:t>
            </w:r>
          </w:p>
        </w:tc>
        <w:tc>
          <w:tcPr>
            <w:tcW w:w="876" w:type="dxa"/>
            <w:tcMar>
              <w:top w:w="100" w:type="dxa"/>
              <w:bottom w:w="100" w:type="dxa"/>
            </w:tcMar>
            <w:vAlign w:val="center"/>
          </w:tcPr>
          <w:p w14:paraId="4D956CDD">
            <w:pPr>
              <w:pStyle w:val="56"/>
              <w:keepNext w:val="0"/>
              <w:keepLines w:val="0"/>
              <w:pageBreakBefore w:val="0"/>
              <w:kinsoku/>
              <w:wordWrap/>
              <w:overflowPunct/>
              <w:topLinePunct w:val="0"/>
              <w:bidi w:val="0"/>
              <w:adjustRightInd/>
              <w:snapToGrid/>
              <w:spacing w:line="360" w:lineRule="auto"/>
              <w:jc w:val="center"/>
              <w:rPr>
                <w:rStyle w:val="31"/>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单位</w:t>
            </w:r>
          </w:p>
        </w:tc>
        <w:tc>
          <w:tcPr>
            <w:tcW w:w="687" w:type="dxa"/>
            <w:tcMar>
              <w:top w:w="100" w:type="dxa"/>
              <w:bottom w:w="100" w:type="dxa"/>
            </w:tcMar>
            <w:vAlign w:val="center"/>
          </w:tcPr>
          <w:p w14:paraId="39B38822">
            <w:pPr>
              <w:pStyle w:val="56"/>
              <w:keepNext w:val="0"/>
              <w:keepLines w:val="0"/>
              <w:pageBreakBefore w:val="0"/>
              <w:kinsoku/>
              <w:wordWrap/>
              <w:overflowPunct/>
              <w:topLinePunct w:val="0"/>
              <w:bidi w:val="0"/>
              <w:adjustRightInd/>
              <w:snapToGrid/>
              <w:spacing w:line="360" w:lineRule="auto"/>
              <w:jc w:val="center"/>
              <w:rPr>
                <w:rStyle w:val="31"/>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图片</w:t>
            </w:r>
          </w:p>
        </w:tc>
        <w:tc>
          <w:tcPr>
            <w:tcW w:w="3886" w:type="dxa"/>
            <w:tcMar>
              <w:top w:w="100" w:type="dxa"/>
              <w:bottom w:w="100" w:type="dxa"/>
            </w:tcMar>
            <w:vAlign w:val="center"/>
          </w:tcPr>
          <w:p w14:paraId="1F9707C5">
            <w:pPr>
              <w:pStyle w:val="56"/>
              <w:keepNext w:val="0"/>
              <w:keepLines w:val="0"/>
              <w:pageBreakBefore w:val="0"/>
              <w:kinsoku/>
              <w:wordWrap/>
              <w:overflowPunct/>
              <w:topLinePunct w:val="0"/>
              <w:bidi w:val="0"/>
              <w:adjustRightInd/>
              <w:snapToGrid/>
              <w:spacing w:line="360" w:lineRule="auto"/>
              <w:jc w:val="center"/>
              <w:rPr>
                <w:rStyle w:val="31"/>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所属行业</w:t>
            </w:r>
          </w:p>
        </w:tc>
        <w:tc>
          <w:tcPr>
            <w:tcW w:w="821" w:type="dxa"/>
            <w:tcMar>
              <w:top w:w="100" w:type="dxa"/>
              <w:bottom w:w="100" w:type="dxa"/>
            </w:tcMar>
            <w:vAlign w:val="center"/>
          </w:tcPr>
          <w:p w14:paraId="12DE4B7D">
            <w:pPr>
              <w:pStyle w:val="56"/>
              <w:keepNext w:val="0"/>
              <w:keepLines w:val="0"/>
              <w:pageBreakBefore w:val="0"/>
              <w:kinsoku/>
              <w:wordWrap/>
              <w:overflowPunct/>
              <w:topLinePunct w:val="0"/>
              <w:bidi w:val="0"/>
              <w:adjustRightInd/>
              <w:snapToGrid/>
              <w:spacing w:line="360" w:lineRule="auto"/>
              <w:jc w:val="center"/>
              <w:rPr>
                <w:rStyle w:val="31"/>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标的类型</w:t>
            </w:r>
          </w:p>
        </w:tc>
        <w:tc>
          <w:tcPr>
            <w:tcW w:w="858" w:type="dxa"/>
            <w:tcMar>
              <w:top w:w="100" w:type="dxa"/>
              <w:bottom w:w="100" w:type="dxa"/>
            </w:tcMar>
            <w:vAlign w:val="center"/>
          </w:tcPr>
          <w:p w14:paraId="468F976A">
            <w:pPr>
              <w:pStyle w:val="56"/>
              <w:keepNext w:val="0"/>
              <w:keepLines w:val="0"/>
              <w:pageBreakBefore w:val="0"/>
              <w:kinsoku/>
              <w:wordWrap/>
              <w:overflowPunct/>
              <w:topLinePunct w:val="0"/>
              <w:bidi w:val="0"/>
              <w:adjustRightInd/>
              <w:snapToGrid/>
              <w:spacing w:line="360" w:lineRule="auto"/>
              <w:jc w:val="center"/>
              <w:rPr>
                <w:rStyle w:val="31"/>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标的属性</w:t>
            </w:r>
          </w:p>
        </w:tc>
      </w:tr>
      <w:tr w14:paraId="3DAA9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3" w:type="dxa"/>
            <w:tcMar>
              <w:top w:w="100" w:type="dxa"/>
              <w:bottom w:w="100" w:type="dxa"/>
            </w:tcMar>
            <w:vAlign w:val="center"/>
          </w:tcPr>
          <w:p w14:paraId="74A64F80">
            <w:pPr>
              <w:pStyle w:val="56"/>
              <w:keepNext w:val="0"/>
              <w:keepLines w:val="0"/>
              <w:pageBreakBefore w:val="0"/>
              <w:kinsoku/>
              <w:wordWrap/>
              <w:overflowPunct/>
              <w:topLinePunct w:val="0"/>
              <w:bidi w:val="0"/>
              <w:adjustRightInd/>
              <w:snapToGrid/>
              <w:spacing w:line="360" w:lineRule="auto"/>
              <w:jc w:val="center"/>
              <w:rPr>
                <w:rStyle w:val="3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526" w:type="dxa"/>
            <w:tcMar>
              <w:top w:w="100" w:type="dxa"/>
              <w:bottom w:w="100" w:type="dxa"/>
            </w:tcMar>
            <w:vAlign w:val="center"/>
          </w:tcPr>
          <w:p w14:paraId="24CE1E8C">
            <w:pPr>
              <w:pStyle w:val="56"/>
              <w:keepNext w:val="0"/>
              <w:keepLines w:val="0"/>
              <w:pageBreakBefore w:val="0"/>
              <w:kinsoku/>
              <w:wordWrap/>
              <w:overflowPunct/>
              <w:topLinePunct w:val="0"/>
              <w:bidi w:val="0"/>
              <w:adjustRightInd/>
              <w:snapToGrid/>
              <w:spacing w:line="360" w:lineRule="auto"/>
              <w:jc w:val="center"/>
              <w:rPr>
                <w:rStyle w:val="31"/>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lang w:eastAsia="zh-CN"/>
              </w:rPr>
              <w:t>三职中房屋结构安全鉴定和消防鉴定</w:t>
            </w:r>
          </w:p>
        </w:tc>
        <w:tc>
          <w:tcPr>
            <w:tcW w:w="797" w:type="dxa"/>
            <w:tcMar>
              <w:top w:w="100" w:type="dxa"/>
              <w:bottom w:w="100" w:type="dxa"/>
            </w:tcMar>
            <w:vAlign w:val="center"/>
          </w:tcPr>
          <w:p w14:paraId="792546C2">
            <w:pPr>
              <w:pStyle w:val="56"/>
              <w:keepNext w:val="0"/>
              <w:keepLines w:val="0"/>
              <w:pageBreakBefore w:val="0"/>
              <w:kinsoku/>
              <w:wordWrap/>
              <w:overflowPunct/>
              <w:topLinePunct w:val="0"/>
              <w:bidi w:val="0"/>
              <w:adjustRightInd/>
              <w:snapToGrid/>
              <w:spacing w:line="360" w:lineRule="auto"/>
              <w:jc w:val="center"/>
              <w:rPr>
                <w:rStyle w:val="31"/>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1.00</w:t>
            </w:r>
          </w:p>
        </w:tc>
        <w:tc>
          <w:tcPr>
            <w:tcW w:w="876" w:type="dxa"/>
            <w:tcMar>
              <w:top w:w="100" w:type="dxa"/>
              <w:bottom w:w="100" w:type="dxa"/>
            </w:tcMar>
            <w:vAlign w:val="center"/>
          </w:tcPr>
          <w:p w14:paraId="2CCE338F">
            <w:pPr>
              <w:pStyle w:val="56"/>
              <w:keepNext w:val="0"/>
              <w:keepLines w:val="0"/>
              <w:pageBreakBefore w:val="0"/>
              <w:kinsoku/>
              <w:wordWrap/>
              <w:overflowPunct/>
              <w:topLinePunct w:val="0"/>
              <w:bidi w:val="0"/>
              <w:adjustRightInd/>
              <w:snapToGrid/>
              <w:spacing w:line="360" w:lineRule="auto"/>
              <w:jc w:val="center"/>
              <w:rPr>
                <w:rStyle w:val="31"/>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年</w:t>
            </w:r>
          </w:p>
        </w:tc>
        <w:tc>
          <w:tcPr>
            <w:tcW w:w="687" w:type="dxa"/>
            <w:tcMar>
              <w:top w:w="100" w:type="dxa"/>
              <w:bottom w:w="100" w:type="dxa"/>
            </w:tcMar>
            <w:vAlign w:val="center"/>
          </w:tcPr>
          <w:p w14:paraId="7A8848E1">
            <w:pPr>
              <w:pStyle w:val="56"/>
              <w:keepNext w:val="0"/>
              <w:keepLines w:val="0"/>
              <w:pageBreakBefore w:val="0"/>
              <w:kinsoku/>
              <w:wordWrap/>
              <w:overflowPunct/>
              <w:topLinePunct w:val="0"/>
              <w:bidi w:val="0"/>
              <w:adjustRightInd/>
              <w:snapToGrid/>
              <w:spacing w:line="360" w:lineRule="auto"/>
              <w:rPr>
                <w:rStyle w:val="3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tc>
        <w:tc>
          <w:tcPr>
            <w:tcW w:w="3886" w:type="dxa"/>
            <w:tcMar>
              <w:top w:w="100" w:type="dxa"/>
              <w:bottom w:w="100" w:type="dxa"/>
            </w:tcMar>
            <w:vAlign w:val="center"/>
          </w:tcPr>
          <w:p w14:paraId="40CD3435">
            <w:pPr>
              <w:pStyle w:val="56"/>
              <w:keepNext w:val="0"/>
              <w:keepLines w:val="0"/>
              <w:pageBreakBefore w:val="0"/>
              <w:kinsoku/>
              <w:wordWrap/>
              <w:overflowPunct/>
              <w:topLinePunct w:val="0"/>
              <w:bidi w:val="0"/>
              <w:adjustRightInd/>
              <w:snapToGrid/>
              <w:spacing w:line="360" w:lineRule="auto"/>
              <w:jc w:val="center"/>
              <w:rPr>
                <w:rStyle w:val="3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其他未列明行业（包括科学研究和技术服务业，水利、环境和公共设施管理业，居民服务、修理和其他服务业，社会工作，文化、体育和娱乐业等）</w:t>
            </w:r>
          </w:p>
        </w:tc>
        <w:tc>
          <w:tcPr>
            <w:tcW w:w="821" w:type="dxa"/>
            <w:tcMar>
              <w:top w:w="100" w:type="dxa"/>
              <w:bottom w:w="100" w:type="dxa"/>
            </w:tcMar>
            <w:vAlign w:val="center"/>
          </w:tcPr>
          <w:p w14:paraId="7B0B25CC">
            <w:pPr>
              <w:pStyle w:val="56"/>
              <w:keepNext w:val="0"/>
              <w:keepLines w:val="0"/>
              <w:pageBreakBefore w:val="0"/>
              <w:kinsoku/>
              <w:wordWrap/>
              <w:overflowPunct/>
              <w:topLinePunct w:val="0"/>
              <w:bidi w:val="0"/>
              <w:adjustRightInd/>
              <w:snapToGrid/>
              <w:spacing w:line="360" w:lineRule="auto"/>
              <w:jc w:val="center"/>
              <w:rPr>
                <w:rStyle w:val="3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主要采购标的</w:t>
            </w:r>
          </w:p>
        </w:tc>
        <w:tc>
          <w:tcPr>
            <w:tcW w:w="858" w:type="dxa"/>
            <w:tcMar>
              <w:top w:w="100" w:type="dxa"/>
              <w:bottom w:w="100" w:type="dxa"/>
            </w:tcMar>
            <w:vAlign w:val="center"/>
          </w:tcPr>
          <w:p w14:paraId="7EDD1D11">
            <w:pPr>
              <w:pStyle w:val="56"/>
              <w:keepNext w:val="0"/>
              <w:keepLines w:val="0"/>
              <w:pageBreakBefore w:val="0"/>
              <w:kinsoku/>
              <w:wordWrap/>
              <w:overflowPunct/>
              <w:topLinePunct w:val="0"/>
              <w:bidi w:val="0"/>
              <w:adjustRightInd/>
              <w:snapToGrid/>
              <w:spacing w:line="360" w:lineRule="auto"/>
              <w:jc w:val="center"/>
              <w:rPr>
                <w:rStyle w:val="3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服务类</w:t>
            </w:r>
          </w:p>
        </w:tc>
      </w:tr>
    </w:tbl>
    <w:p w14:paraId="47344D29">
      <w:pPr>
        <w:pStyle w:val="56"/>
        <w:keepNext w:val="0"/>
        <w:keepLines w:val="0"/>
        <w:pageBreakBefore w:val="0"/>
        <w:kinsoku/>
        <w:wordWrap/>
        <w:overflowPunct/>
        <w:topLinePunct w:val="0"/>
        <w:bidi w:val="0"/>
        <w:adjustRightInd/>
        <w:snapToGrid/>
        <w:spacing w:line="360" w:lineRule="auto"/>
        <w:jc w:val="center"/>
        <w:rPr>
          <w:rStyle w:val="31"/>
          <w:rFonts w:hint="eastAsia" w:ascii="宋体" w:hAnsi="宋体" w:eastAsia="宋体" w:cs="宋体"/>
          <w:color w:val="auto"/>
          <w:sz w:val="24"/>
          <w:szCs w:val="24"/>
          <w:highlight w:val="none"/>
        </w:rPr>
      </w:pPr>
    </w:p>
    <w:p w14:paraId="7BCBF942">
      <w:pPr>
        <w:pStyle w:val="57"/>
        <w:keepNext w:val="0"/>
        <w:keepLines w:val="0"/>
        <w:pageBreakBefore w:val="0"/>
        <w:kinsoku/>
        <w:wordWrap/>
        <w:overflowPunct/>
        <w:topLinePunct w:val="0"/>
        <w:bidi w:val="0"/>
        <w:adjustRightInd/>
        <w:snapToGrid/>
        <w:spacing w:line="360" w:lineRule="auto"/>
        <w:ind w:firstLine="500"/>
        <w:rPr>
          <w:rStyle w:val="31"/>
          <w:rFonts w:hint="eastAsia" w:ascii="宋体" w:hAnsi="宋体" w:eastAsia="宋体" w:cs="宋体"/>
          <w:color w:val="auto"/>
          <w:spacing w:val="7"/>
          <w:sz w:val="24"/>
          <w:szCs w:val="24"/>
          <w:highlight w:val="none"/>
        </w:rPr>
      </w:pPr>
      <w:r>
        <w:rPr>
          <w:rStyle w:val="31"/>
          <w:rFonts w:hint="eastAsia" w:ascii="宋体" w:hAnsi="宋体" w:eastAsia="宋体" w:cs="宋体"/>
          <w:color w:val="auto"/>
          <w:spacing w:val="7"/>
          <w:sz w:val="24"/>
          <w:szCs w:val="24"/>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82BD8FE">
      <w:pPr>
        <w:pStyle w:val="58"/>
        <w:keepNext w:val="0"/>
        <w:keepLines w:val="0"/>
        <w:pageBreakBefore w:val="0"/>
        <w:kinsoku/>
        <w:wordWrap/>
        <w:overflowPunct/>
        <w:topLinePunct w:val="0"/>
        <w:bidi w:val="0"/>
        <w:adjustRightInd/>
        <w:snapToGrid/>
        <w:spacing w:line="360" w:lineRule="auto"/>
        <w:ind w:firstLine="500"/>
        <w:rPr>
          <w:rStyle w:val="31"/>
          <w:rFonts w:hint="eastAsia" w:ascii="宋体" w:hAnsi="宋体" w:eastAsia="宋体" w:cs="宋体"/>
          <w:color w:val="auto"/>
          <w:spacing w:val="7"/>
          <w:sz w:val="24"/>
          <w:szCs w:val="24"/>
          <w:highlight w:val="none"/>
        </w:rPr>
      </w:pPr>
      <w:r>
        <w:rPr>
          <w:rStyle w:val="31"/>
          <w:rFonts w:hint="eastAsia" w:ascii="宋体" w:hAnsi="宋体" w:eastAsia="宋体" w:cs="宋体"/>
          <w:color w:val="auto"/>
          <w:spacing w:val="7"/>
          <w:sz w:val="24"/>
          <w:szCs w:val="24"/>
          <w:highlight w:val="none"/>
        </w:rPr>
        <w:t>2.核心产品清单</w:t>
      </w:r>
    </w:p>
    <w:p w14:paraId="44DC0006">
      <w:pPr>
        <w:pStyle w:val="58"/>
        <w:keepNext w:val="0"/>
        <w:keepLines w:val="0"/>
        <w:pageBreakBefore w:val="0"/>
        <w:kinsoku/>
        <w:wordWrap/>
        <w:overflowPunct/>
        <w:topLinePunct w:val="0"/>
        <w:bidi w:val="0"/>
        <w:adjustRightInd/>
        <w:snapToGrid/>
        <w:spacing w:line="360" w:lineRule="auto"/>
        <w:ind w:firstLine="500"/>
        <w:rPr>
          <w:rStyle w:val="31"/>
          <w:rFonts w:hint="eastAsia" w:ascii="宋体" w:hAnsi="宋体" w:eastAsia="宋体" w:cs="宋体"/>
          <w:color w:val="auto"/>
          <w:spacing w:val="7"/>
          <w:sz w:val="24"/>
          <w:szCs w:val="24"/>
          <w:highlight w:val="none"/>
        </w:rPr>
      </w:pPr>
      <w:r>
        <w:rPr>
          <w:rStyle w:val="31"/>
          <w:rFonts w:hint="eastAsia" w:ascii="宋体" w:hAnsi="宋体" w:eastAsia="宋体" w:cs="宋体"/>
          <w:color w:val="auto"/>
          <w:spacing w:val="7"/>
          <w:sz w:val="24"/>
          <w:szCs w:val="24"/>
          <w:highlight w:val="none"/>
        </w:rPr>
        <w:t>无</w:t>
      </w:r>
    </w:p>
    <w:p w14:paraId="6416C171">
      <w:pPr>
        <w:pStyle w:val="59"/>
        <w:keepNext w:val="0"/>
        <w:keepLines w:val="0"/>
        <w:pageBreakBefore w:val="0"/>
        <w:kinsoku/>
        <w:wordWrap/>
        <w:overflowPunct/>
        <w:topLinePunct w:val="0"/>
        <w:bidi w:val="0"/>
        <w:adjustRightInd/>
        <w:snapToGrid/>
        <w:spacing w:line="360" w:lineRule="auto"/>
        <w:ind w:firstLine="500"/>
        <w:rPr>
          <w:rStyle w:val="31"/>
          <w:rFonts w:hint="eastAsia" w:ascii="宋体" w:hAnsi="宋体" w:eastAsia="宋体" w:cs="宋体"/>
          <w:color w:val="auto"/>
          <w:spacing w:val="7"/>
          <w:sz w:val="24"/>
          <w:szCs w:val="24"/>
          <w:highlight w:val="none"/>
        </w:rPr>
      </w:pPr>
      <w:r>
        <w:rPr>
          <w:rStyle w:val="31"/>
          <w:rFonts w:hint="eastAsia" w:ascii="宋体" w:hAnsi="宋体" w:eastAsia="宋体" w:cs="宋体"/>
          <w:color w:val="auto"/>
          <w:spacing w:val="7"/>
          <w:sz w:val="24"/>
          <w:szCs w:val="24"/>
          <w:highlight w:val="none"/>
        </w:rPr>
        <w:t>3、节能、环境标志产品清单(请提供国家确定的认证机构出具的、处于有效期之内的节能产品、环境标志产品认证证书（若证书有附件（附录）的，附件（附录）须随证书一起提供)）</w:t>
      </w:r>
    </w:p>
    <w:p w14:paraId="40EF4F38">
      <w:pPr>
        <w:pStyle w:val="59"/>
        <w:keepNext w:val="0"/>
        <w:keepLines w:val="0"/>
        <w:pageBreakBefore w:val="0"/>
        <w:kinsoku/>
        <w:wordWrap/>
        <w:overflowPunct/>
        <w:topLinePunct w:val="0"/>
        <w:bidi w:val="0"/>
        <w:adjustRightInd/>
        <w:snapToGrid/>
        <w:spacing w:line="360" w:lineRule="auto"/>
        <w:ind w:firstLine="500"/>
        <w:rPr>
          <w:rStyle w:val="31"/>
          <w:rFonts w:hint="eastAsia" w:ascii="宋体" w:hAnsi="宋体" w:eastAsia="宋体" w:cs="宋体"/>
          <w:color w:val="auto"/>
          <w:spacing w:val="7"/>
          <w:sz w:val="24"/>
          <w:szCs w:val="24"/>
          <w:highlight w:val="none"/>
        </w:rPr>
      </w:pPr>
      <w:r>
        <w:rPr>
          <w:rStyle w:val="31"/>
          <w:rFonts w:hint="eastAsia" w:ascii="宋体" w:hAnsi="宋体" w:eastAsia="宋体" w:cs="宋体"/>
          <w:color w:val="auto"/>
          <w:spacing w:val="7"/>
          <w:sz w:val="24"/>
          <w:szCs w:val="24"/>
          <w:highlight w:val="none"/>
        </w:rPr>
        <w:t xml:space="preserve">节能产品政府采购品目清单： </w:t>
      </w:r>
    </w:p>
    <w:p w14:paraId="649F6ABF">
      <w:pPr>
        <w:pStyle w:val="59"/>
        <w:keepNext w:val="0"/>
        <w:keepLines w:val="0"/>
        <w:pageBreakBefore w:val="0"/>
        <w:kinsoku/>
        <w:wordWrap/>
        <w:overflowPunct/>
        <w:topLinePunct w:val="0"/>
        <w:bidi w:val="0"/>
        <w:adjustRightInd/>
        <w:snapToGrid/>
        <w:spacing w:line="360" w:lineRule="auto"/>
        <w:ind w:firstLine="500"/>
        <w:rPr>
          <w:rStyle w:val="31"/>
          <w:rFonts w:hint="eastAsia" w:ascii="宋体" w:hAnsi="宋体" w:eastAsia="宋体" w:cs="宋体"/>
          <w:color w:val="auto"/>
          <w:spacing w:val="7"/>
          <w:sz w:val="24"/>
          <w:szCs w:val="24"/>
          <w:highlight w:val="none"/>
        </w:rPr>
      </w:pPr>
      <w:r>
        <w:rPr>
          <w:rStyle w:val="31"/>
          <w:rFonts w:hint="eastAsia" w:ascii="宋体" w:hAnsi="宋体" w:eastAsia="宋体" w:cs="宋体"/>
          <w:color w:val="auto"/>
          <w:spacing w:val="7"/>
          <w:sz w:val="24"/>
          <w:szCs w:val="24"/>
          <w:highlight w:val="none"/>
        </w:rPr>
        <w:t xml:space="preserve">无 </w:t>
      </w:r>
    </w:p>
    <w:p w14:paraId="4E71A963">
      <w:pPr>
        <w:pStyle w:val="60"/>
        <w:keepNext w:val="0"/>
        <w:keepLines w:val="0"/>
        <w:pageBreakBefore w:val="0"/>
        <w:kinsoku/>
        <w:wordWrap/>
        <w:overflowPunct/>
        <w:topLinePunct w:val="0"/>
        <w:bidi w:val="0"/>
        <w:adjustRightInd/>
        <w:snapToGrid/>
        <w:spacing w:line="360" w:lineRule="auto"/>
        <w:ind w:firstLine="500"/>
        <w:rPr>
          <w:rStyle w:val="31"/>
          <w:rFonts w:hint="eastAsia" w:ascii="宋体" w:hAnsi="宋体" w:eastAsia="宋体" w:cs="宋体"/>
          <w:color w:val="auto"/>
          <w:spacing w:val="7"/>
          <w:sz w:val="24"/>
          <w:szCs w:val="24"/>
          <w:highlight w:val="none"/>
        </w:rPr>
      </w:pPr>
      <w:r>
        <w:rPr>
          <w:rStyle w:val="31"/>
          <w:rFonts w:hint="eastAsia" w:ascii="宋体" w:hAnsi="宋体" w:eastAsia="宋体" w:cs="宋体"/>
          <w:color w:val="auto"/>
          <w:spacing w:val="7"/>
          <w:sz w:val="24"/>
          <w:szCs w:val="24"/>
          <w:highlight w:val="none"/>
        </w:rPr>
        <w:t>环境标志产品政府采购品目清单:</w:t>
      </w:r>
    </w:p>
    <w:p w14:paraId="3351765C">
      <w:pPr>
        <w:pStyle w:val="60"/>
        <w:keepNext w:val="0"/>
        <w:keepLines w:val="0"/>
        <w:pageBreakBefore w:val="0"/>
        <w:kinsoku/>
        <w:wordWrap/>
        <w:overflowPunct/>
        <w:topLinePunct w:val="0"/>
        <w:bidi w:val="0"/>
        <w:adjustRightInd/>
        <w:snapToGrid/>
        <w:spacing w:line="360" w:lineRule="auto"/>
        <w:ind w:firstLine="500"/>
        <w:rPr>
          <w:rStyle w:val="31"/>
          <w:rFonts w:hint="eastAsia" w:ascii="宋体" w:hAnsi="宋体" w:eastAsia="宋体" w:cs="宋体"/>
          <w:color w:val="auto"/>
          <w:spacing w:val="7"/>
          <w:sz w:val="24"/>
          <w:szCs w:val="24"/>
          <w:highlight w:val="none"/>
        </w:rPr>
      </w:pPr>
      <w:r>
        <w:rPr>
          <w:rStyle w:val="31"/>
          <w:rFonts w:hint="eastAsia" w:ascii="宋体" w:hAnsi="宋体" w:eastAsia="宋体" w:cs="宋体"/>
          <w:color w:val="auto"/>
          <w:spacing w:val="7"/>
          <w:sz w:val="24"/>
          <w:szCs w:val="24"/>
          <w:highlight w:val="none"/>
        </w:rPr>
        <w:t>无</w:t>
      </w:r>
    </w:p>
    <w:p w14:paraId="3AD7736F">
      <w:pPr>
        <w:keepNext w:val="0"/>
        <w:keepLines w:val="0"/>
        <w:pageBreakBefore w:val="0"/>
        <w:kinsoku/>
        <w:wordWrap/>
        <w:overflowPunct/>
        <w:topLinePunct w:val="0"/>
        <w:bidi w:val="0"/>
        <w:adjustRightInd/>
        <w:snapToGrid/>
        <w:spacing w:line="360" w:lineRule="auto"/>
        <w:rPr>
          <w:rFonts w:hint="default" w:ascii="宋体" w:hAnsi="宋体" w:eastAsia="宋体" w:cs="宋体"/>
          <w:b/>
          <w:color w:val="auto"/>
          <w:sz w:val="24"/>
          <w:szCs w:val="24"/>
          <w:highlight w:val="none"/>
          <w:lang w:val="en-US" w:eastAsia="zh-CN"/>
        </w:rPr>
      </w:pPr>
      <w:bookmarkStart w:id="146" w:name="EB408f2104b2e44804a6615a1921eee37c"/>
      <w:bookmarkEnd w:id="146"/>
      <w:r>
        <w:rPr>
          <w:rFonts w:hint="eastAsia" w:ascii="宋体" w:hAnsi="宋体" w:cs="宋体"/>
          <w:b/>
          <w:color w:val="auto"/>
          <w:sz w:val="24"/>
          <w:szCs w:val="24"/>
          <w:highlight w:val="none"/>
          <w:lang w:val="en-US" w:eastAsia="zh-CN"/>
        </w:rPr>
        <w:t>二、</w:t>
      </w:r>
      <w:r>
        <w:rPr>
          <w:rFonts w:hint="eastAsia" w:ascii="宋体" w:hAnsi="宋体" w:eastAsia="宋体" w:cs="宋体"/>
          <w:b/>
          <w:color w:val="auto"/>
          <w:sz w:val="24"/>
          <w:szCs w:val="24"/>
          <w:highlight w:val="none"/>
        </w:rPr>
        <w:t>技术要求</w:t>
      </w:r>
    </w:p>
    <w:p w14:paraId="58A01706">
      <w:pPr>
        <w:spacing w:line="360" w:lineRule="auto"/>
        <w:ind w:firstLine="482"/>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（一）项目概况及鉴定范围：</w:t>
      </w:r>
    </w:p>
    <w:p w14:paraId="77BF4040">
      <w:pPr>
        <w:tabs>
          <w:tab w:val="left" w:pos="3600"/>
        </w:tabs>
        <w:autoSpaceDE/>
        <w:autoSpaceDN/>
        <w:adjustRightInd/>
        <w:spacing w:line="360" w:lineRule="auto"/>
        <w:ind w:firstLine="480" w:firstLineChars="200"/>
        <w:jc w:val="lef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三职中为全面掌握建筑物的安全状况，配合</w:t>
      </w:r>
      <w:r>
        <w:rPr>
          <w:rFonts w:hint="eastAsia" w:ascii="宋体" w:hAnsi="宋体" w:cs="宋体"/>
          <w:color w:val="auto"/>
          <w:sz w:val="24"/>
          <w:highlight w:val="none"/>
          <w:lang w:val="en-US" w:eastAsia="zh-CN"/>
        </w:rPr>
        <w:t>既</w:t>
      </w:r>
      <w:r>
        <w:rPr>
          <w:rFonts w:hint="default" w:ascii="宋体" w:hAnsi="宋体" w:eastAsia="宋体" w:cs="宋体"/>
          <w:color w:val="auto"/>
          <w:sz w:val="24"/>
          <w:highlight w:val="none"/>
          <w:lang w:val="en-US" w:eastAsia="zh-CN"/>
        </w:rPr>
        <w:t>有建筑物补办相关产证需求，现需委托鉴定机构对其进行</w:t>
      </w:r>
      <w:r>
        <w:rPr>
          <w:rFonts w:hint="eastAsia" w:ascii="宋体" w:hAnsi="宋体" w:cs="宋体"/>
          <w:color w:val="auto"/>
          <w:sz w:val="24"/>
          <w:highlight w:val="none"/>
          <w:lang w:val="en-US" w:eastAsia="zh-CN"/>
        </w:rPr>
        <w:t>房屋</w:t>
      </w:r>
      <w:r>
        <w:rPr>
          <w:rFonts w:hint="default" w:ascii="宋体" w:hAnsi="宋体" w:eastAsia="宋体" w:cs="宋体"/>
          <w:color w:val="auto"/>
          <w:sz w:val="24"/>
          <w:highlight w:val="none"/>
          <w:lang w:val="en-US" w:eastAsia="zh-CN"/>
        </w:rPr>
        <w:t>安全鉴定</w:t>
      </w:r>
      <w:r>
        <w:rPr>
          <w:rFonts w:hint="eastAsia" w:ascii="宋体" w:hAnsi="宋体" w:eastAsia="宋体" w:cs="宋体"/>
          <w:color w:val="auto"/>
          <w:sz w:val="24"/>
          <w:highlight w:val="none"/>
          <w:lang w:val="en-US" w:eastAsia="zh-CN"/>
        </w:rPr>
        <w:t>及消防鉴定。</w:t>
      </w:r>
    </w:p>
    <w:p w14:paraId="0C542672">
      <w:pPr>
        <w:spacing w:line="360" w:lineRule="auto"/>
        <w:ind w:firstLine="482"/>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（二）检测鉴定目的：</w:t>
      </w:r>
    </w:p>
    <w:p w14:paraId="131540EC">
      <w:pPr>
        <w:pStyle w:val="53"/>
        <w:rPr>
          <w:rStyle w:val="18"/>
          <w:rFonts w:hint="default" w:ascii="宋体" w:hAnsi="宋体" w:eastAsia="宋体" w:cs="宋体"/>
          <w:b/>
          <w:bCs/>
          <w:color w:val="auto"/>
          <w:sz w:val="24"/>
          <w:szCs w:val="24"/>
          <w:highlight w:val="none"/>
          <w:lang w:val="en-US" w:eastAsia="zh-CN"/>
        </w:rPr>
      </w:pPr>
      <w:r>
        <w:rPr>
          <w:rFonts w:hint="eastAsia" w:cs="宋体" w:asciiTheme="minorEastAsia" w:hAnsiTheme="minorEastAsia"/>
          <w:bCs/>
          <w:color w:val="auto"/>
          <w:sz w:val="24"/>
          <w:szCs w:val="24"/>
          <w:highlight w:val="none"/>
        </w:rPr>
        <w:t>本次房屋安全鉴定</w:t>
      </w:r>
      <w:r>
        <w:rPr>
          <w:rFonts w:hint="eastAsia" w:cs="宋体" w:asciiTheme="minorEastAsia" w:hAnsiTheme="minorEastAsia"/>
          <w:bCs/>
          <w:color w:val="auto"/>
          <w:sz w:val="24"/>
          <w:szCs w:val="24"/>
          <w:highlight w:val="none"/>
          <w:lang w:val="en-US" w:eastAsia="zh-CN"/>
        </w:rPr>
        <w:t>和消防鉴定</w:t>
      </w:r>
      <w:r>
        <w:rPr>
          <w:rFonts w:hint="eastAsia" w:cs="宋体" w:asciiTheme="minorEastAsia" w:hAnsiTheme="minorEastAsia"/>
          <w:bCs/>
          <w:color w:val="auto"/>
          <w:sz w:val="24"/>
          <w:szCs w:val="24"/>
          <w:highlight w:val="none"/>
        </w:rPr>
        <w:t>项目计划对</w:t>
      </w:r>
      <w:r>
        <w:rPr>
          <w:rFonts w:hint="eastAsia" w:cs="宋体" w:asciiTheme="minorEastAsia" w:hAnsiTheme="minorEastAsia"/>
          <w:bCs/>
          <w:color w:val="auto"/>
          <w:sz w:val="24"/>
          <w:szCs w:val="24"/>
          <w:highlight w:val="none"/>
          <w:lang w:val="en-US" w:eastAsia="zh-CN"/>
        </w:rPr>
        <w:t>三职中</w:t>
      </w:r>
      <w:r>
        <w:rPr>
          <w:rFonts w:hint="eastAsia" w:cs="宋体" w:asciiTheme="minorEastAsia" w:hAnsiTheme="minorEastAsia"/>
          <w:bCs/>
          <w:color w:val="auto"/>
          <w:sz w:val="24"/>
          <w:szCs w:val="24"/>
          <w:highlight w:val="none"/>
        </w:rPr>
        <w:t>，总建筑面积约72553平方米，进行房屋的安全性鉴定和</w:t>
      </w:r>
      <w:r>
        <w:rPr>
          <w:rFonts w:hint="eastAsia" w:cs="宋体" w:asciiTheme="minorEastAsia" w:hAnsiTheme="minorEastAsia"/>
          <w:bCs/>
          <w:color w:val="auto"/>
          <w:sz w:val="24"/>
          <w:szCs w:val="24"/>
          <w:highlight w:val="none"/>
          <w:lang w:val="en-US" w:eastAsia="zh-CN"/>
        </w:rPr>
        <w:t>消防鉴定，从而补办产证（有土地证、无房产证）。合同签订后，成交供应商</w:t>
      </w:r>
      <w:r>
        <w:rPr>
          <w:rFonts w:hint="eastAsia" w:cs="宋体" w:asciiTheme="minorEastAsia" w:hAnsiTheme="minorEastAsia"/>
          <w:b w:val="0"/>
          <w:bCs/>
          <w:color w:val="auto"/>
          <w:sz w:val="24"/>
          <w:szCs w:val="24"/>
          <w:highlight w:val="none"/>
          <w:lang w:val="en-US" w:eastAsia="zh-CN"/>
        </w:rPr>
        <w:t>参照</w:t>
      </w:r>
      <w:r>
        <w:rPr>
          <w:rStyle w:val="18"/>
          <w:rFonts w:hint="eastAsia" w:ascii="宋体" w:hAnsi="宋体" w:eastAsia="宋体" w:cs="宋体"/>
          <w:b w:val="0"/>
          <w:bCs/>
          <w:color w:val="auto"/>
          <w:sz w:val="24"/>
          <w:szCs w:val="24"/>
          <w:highlight w:val="none"/>
          <w:lang w:val="en-US" w:eastAsia="zh-CN"/>
        </w:rPr>
        <w:t>《民用建筑可靠性鉴定标准》GB50292-2015</w:t>
      </w:r>
      <w:r>
        <w:rPr>
          <w:rStyle w:val="18"/>
          <w:rFonts w:hint="eastAsia" w:cs="宋体"/>
          <w:b w:val="0"/>
          <w:bCs/>
          <w:color w:val="auto"/>
          <w:sz w:val="24"/>
          <w:szCs w:val="24"/>
          <w:highlight w:val="none"/>
          <w:lang w:val="en-US" w:eastAsia="zh-CN"/>
        </w:rPr>
        <w:t>在20个工作日内完成现场检测工作，</w:t>
      </w:r>
      <w:r>
        <w:rPr>
          <w:rStyle w:val="18"/>
          <w:rFonts w:hint="eastAsia" w:ascii="宋体" w:hAnsi="宋体" w:eastAsia="宋体" w:cs="宋体"/>
          <w:b w:val="0"/>
          <w:bCs/>
          <w:color w:val="auto"/>
          <w:sz w:val="24"/>
          <w:szCs w:val="24"/>
          <w:highlight w:val="none"/>
          <w:lang w:val="en-US" w:eastAsia="zh-CN"/>
        </w:rPr>
        <w:t>进行安全性鉴定评级</w:t>
      </w:r>
      <w:r>
        <w:rPr>
          <w:rStyle w:val="18"/>
          <w:rFonts w:hint="eastAsia" w:cs="宋体"/>
          <w:b w:val="0"/>
          <w:bCs/>
          <w:color w:val="auto"/>
          <w:sz w:val="24"/>
          <w:szCs w:val="24"/>
          <w:highlight w:val="none"/>
          <w:lang w:val="en-US" w:eastAsia="zh-CN"/>
        </w:rPr>
        <w:t>，</w:t>
      </w:r>
      <w:bookmarkStart w:id="147" w:name="OLE_LINK1"/>
      <w:r>
        <w:rPr>
          <w:rStyle w:val="18"/>
          <w:rFonts w:hint="eastAsia" w:cs="宋体"/>
          <w:b w:val="0"/>
          <w:bCs/>
          <w:color w:val="auto"/>
          <w:sz w:val="24"/>
          <w:szCs w:val="24"/>
          <w:highlight w:val="none"/>
          <w:lang w:val="en-US" w:eastAsia="zh-CN"/>
        </w:rPr>
        <w:t>对结构鉴定中存在的问题，提供加固咨询服务，</w:t>
      </w:r>
      <w:r>
        <w:rPr>
          <w:rStyle w:val="18"/>
          <w:rFonts w:hint="eastAsia" w:ascii="宋体" w:hAnsi="宋体" w:eastAsia="宋体" w:cs="宋体"/>
          <w:b w:val="0"/>
          <w:bCs/>
          <w:color w:val="auto"/>
          <w:sz w:val="24"/>
          <w:szCs w:val="24"/>
          <w:highlight w:val="none"/>
          <w:lang w:val="en-US" w:eastAsia="zh-CN"/>
        </w:rPr>
        <w:t>出具安全性鉴定报告</w:t>
      </w:r>
      <w:bookmarkEnd w:id="147"/>
      <w:r>
        <w:rPr>
          <w:rStyle w:val="18"/>
          <w:rFonts w:hint="eastAsia" w:ascii="宋体" w:hAnsi="宋体" w:eastAsia="宋体" w:cs="宋体"/>
          <w:b w:val="0"/>
          <w:bCs/>
          <w:color w:val="auto"/>
          <w:sz w:val="24"/>
          <w:szCs w:val="24"/>
          <w:highlight w:val="none"/>
          <w:lang w:val="en-US" w:eastAsia="zh-CN"/>
        </w:rPr>
        <w:t>，依据苏州市住房和城乡建设局发布的《苏住建房﹝2022﹞9号》文件规定对房屋现状结构进行 BIM 建模，现场检测结束后60个工作日内将报告、BIM模型上传苏州市房屋安全鉴定管理信息系统备案</w:t>
      </w:r>
      <w:r>
        <w:rPr>
          <w:rStyle w:val="18"/>
          <w:rFonts w:hint="eastAsia" w:cs="宋体"/>
          <w:b w:val="0"/>
          <w:bCs/>
          <w:color w:val="auto"/>
          <w:sz w:val="24"/>
          <w:szCs w:val="24"/>
          <w:highlight w:val="none"/>
          <w:lang w:val="en-US" w:eastAsia="zh-CN"/>
        </w:rPr>
        <w:t>；</w:t>
      </w:r>
      <w:r>
        <w:rPr>
          <w:rStyle w:val="18"/>
          <w:rFonts w:hint="eastAsia" w:ascii="宋体" w:hAnsi="宋体" w:eastAsia="宋体" w:cs="宋体"/>
          <w:b w:val="0"/>
          <w:bCs/>
          <w:color w:val="auto"/>
          <w:sz w:val="24"/>
          <w:szCs w:val="24"/>
          <w:highlight w:val="none"/>
          <w:lang w:val="en-US" w:eastAsia="zh-CN"/>
        </w:rPr>
        <w:t>消防安全评估：根据法律法规的规定，完成消防安全</w:t>
      </w:r>
      <w:r>
        <w:rPr>
          <w:rStyle w:val="18"/>
          <w:rFonts w:hint="eastAsia" w:cs="宋体"/>
          <w:b w:val="0"/>
          <w:bCs/>
          <w:color w:val="auto"/>
          <w:sz w:val="24"/>
          <w:szCs w:val="24"/>
          <w:highlight w:val="none"/>
          <w:lang w:val="en-US" w:eastAsia="zh-CN"/>
        </w:rPr>
        <w:t>预</w:t>
      </w:r>
      <w:r>
        <w:rPr>
          <w:rStyle w:val="18"/>
          <w:rFonts w:hint="eastAsia" w:ascii="宋体" w:hAnsi="宋体" w:eastAsia="宋体" w:cs="宋体"/>
          <w:b w:val="0"/>
          <w:bCs/>
          <w:color w:val="auto"/>
          <w:sz w:val="24"/>
          <w:szCs w:val="24"/>
          <w:highlight w:val="none"/>
          <w:lang w:val="en-US" w:eastAsia="zh-CN"/>
        </w:rPr>
        <w:t>评估，</w:t>
      </w:r>
      <w:r>
        <w:rPr>
          <w:rStyle w:val="18"/>
          <w:rFonts w:hint="eastAsia" w:cs="宋体"/>
          <w:b w:val="0"/>
          <w:bCs/>
          <w:color w:val="auto"/>
          <w:sz w:val="24"/>
          <w:szCs w:val="24"/>
          <w:highlight w:val="none"/>
          <w:lang w:val="en-US" w:eastAsia="zh-CN"/>
        </w:rPr>
        <w:t>对存在的问题需提供消防改造方案，待改造完成后进行消防安全评估，出具消防安全</w:t>
      </w:r>
      <w:r>
        <w:rPr>
          <w:rStyle w:val="18"/>
          <w:rFonts w:hint="eastAsia" w:ascii="宋体" w:hAnsi="宋体" w:eastAsia="宋体" w:cs="宋体"/>
          <w:b w:val="0"/>
          <w:bCs/>
          <w:color w:val="auto"/>
          <w:sz w:val="24"/>
          <w:szCs w:val="24"/>
          <w:highlight w:val="none"/>
          <w:lang w:val="en-US" w:eastAsia="zh-CN"/>
        </w:rPr>
        <w:t>评估报告并通过专家评审和消防主管部门的审核。</w:t>
      </w:r>
      <w:r>
        <w:rPr>
          <w:rStyle w:val="18"/>
          <w:rFonts w:hint="eastAsia" w:cs="宋体"/>
          <w:b w:val="0"/>
          <w:bCs/>
          <w:color w:val="auto"/>
          <w:sz w:val="24"/>
          <w:szCs w:val="24"/>
          <w:highlight w:val="none"/>
          <w:lang w:val="en-US" w:eastAsia="zh-CN"/>
        </w:rPr>
        <w:t>对不动产权证书的办理，需提供全流程服务。</w:t>
      </w:r>
    </w:p>
    <w:p w14:paraId="5014B04E">
      <w:pPr>
        <w:spacing w:line="360" w:lineRule="auto"/>
        <w:ind w:firstLine="241" w:firstLineChars="100"/>
        <w:rPr>
          <w:rFonts w:hint="eastAsia" w:ascii="宋体" w:hAnsi="宋体" w:eastAsia="宋体"/>
          <w:b/>
          <w:color w:val="auto"/>
          <w:sz w:val="24"/>
          <w:szCs w:val="24"/>
          <w:highlight w:val="none"/>
          <w:lang w:eastAsia="zh-CN"/>
        </w:rPr>
      </w:pPr>
      <w:bookmarkStart w:id="148" w:name="EBb0ab975038a04efd86af0f0eaa5a524b"/>
      <w:bookmarkEnd w:id="148"/>
      <w:r>
        <w:rPr>
          <w:rFonts w:hint="eastAsia" w:ascii="宋体" w:hAnsi="宋体" w:cs="宋体"/>
          <w:b/>
          <w:bCs/>
          <w:color w:val="auto"/>
          <w:spacing w:val="0"/>
          <w:sz w:val="24"/>
          <w:szCs w:val="24"/>
          <w:highlight w:val="none"/>
          <w:lang w:val="en-US" w:eastAsia="zh-CN"/>
        </w:rPr>
        <w:t>（三）</w:t>
      </w:r>
      <w:r>
        <w:rPr>
          <w:rFonts w:hint="eastAsia" w:ascii="宋体" w:hAnsi="宋体" w:cs="宋体"/>
          <w:b/>
          <w:bCs/>
          <w:color w:val="auto"/>
          <w:sz w:val="24"/>
          <w:szCs w:val="24"/>
          <w:highlight w:val="none"/>
          <w:lang w:val="en-US" w:eastAsia="zh-CN"/>
        </w:rPr>
        <w:t>安全性鉴定</w:t>
      </w:r>
      <w:r>
        <w:rPr>
          <w:rFonts w:hint="eastAsia" w:ascii="宋体" w:hAnsi="宋体" w:eastAsia="宋体" w:cs="宋体"/>
          <w:b/>
          <w:bCs/>
          <w:color w:val="auto"/>
          <w:sz w:val="24"/>
          <w:szCs w:val="24"/>
          <w:highlight w:val="none"/>
        </w:rPr>
        <w:t>要求</w:t>
      </w:r>
      <w:r>
        <w:rPr>
          <w:rFonts w:hint="eastAsia" w:ascii="宋体" w:hAnsi="宋体" w:eastAsia="宋体" w:cs="宋体"/>
          <w:b/>
          <w:bCs/>
          <w:color w:val="auto"/>
          <w:sz w:val="24"/>
          <w:szCs w:val="24"/>
          <w:highlight w:val="none"/>
          <w:lang w:eastAsia="zh-CN"/>
        </w:rPr>
        <w:t>及内容</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 xml:space="preserve">          </w:t>
      </w:r>
      <w:r>
        <w:rPr>
          <w:rFonts w:hint="eastAsia" w:ascii="宋体" w:hAnsi="宋体" w:eastAsia="宋体"/>
          <w:bCs/>
          <w:color w:val="auto"/>
          <w:sz w:val="24"/>
          <w:szCs w:val="24"/>
          <w:highlight w:val="none"/>
          <w:lang w:eastAsia="zh-CN"/>
        </w:rPr>
        <w:t xml:space="preserve">     </w:t>
      </w:r>
    </w:p>
    <w:p w14:paraId="1CDB373F">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1.消防和房屋安全的初步排查</w:t>
      </w:r>
    </w:p>
    <w:p w14:paraId="375F55CD">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对采购单位的办证项目提供消防和房屋安全的初步排查，给采购单位判断是否能顺利办证提供依据。</w:t>
      </w:r>
    </w:p>
    <w:p w14:paraId="5E7C5201">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2.资料收集及核查</w:t>
      </w:r>
    </w:p>
    <w:p w14:paraId="384191FB">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2.1配合采购单位收集规划、建筑结构图纸、消防及竣工验收等相关办证资料，如资料齐全，符合“有房有地”直接办证的情况，即完成办证所有流程，如资料不齐全，根据实际情况，进行房屋安全鉴定报告及消防安全评估报告的编制，随即完成办证所有流程。</w:t>
      </w:r>
    </w:p>
    <w:p w14:paraId="19FB6E81">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2.2对提供的建筑结构设计图纸、材料检测报告等相关施工技术资料进行核查。</w:t>
      </w:r>
    </w:p>
    <w:p w14:paraId="170643CE">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3.现场情况调查</w:t>
      </w:r>
    </w:p>
    <w:p w14:paraId="43CAAE33">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3.1 建筑平立面布置调查</w:t>
      </w:r>
    </w:p>
    <w:p w14:paraId="6A668795">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现场对房屋平立面布置、轴线间距、结构受力体系、构件布置等进行核查。对房屋建筑结构图纸进行核查，发现建筑现状与原图纸不符，则对既有建筑进行补充调查。若图纸资料缺失，进行相应的建筑和结构布置测绘。</w:t>
      </w:r>
    </w:p>
    <w:p w14:paraId="5A521B82">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3.2 裂缝检查</w:t>
      </w:r>
    </w:p>
    <w:p w14:paraId="00D00CF5">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现场对该建筑物的柱、墙体等与地面连接处的位置进行检查，检查柱、墙体等与地面连 接处是否存在明显的沉降裂缝、变形和位移现象；检查上部结构各构件是否工作正常，是否存在因沉降产生的裂缝、倾斜及变形等现象。</w:t>
      </w:r>
    </w:p>
    <w:p w14:paraId="1F5BECE4">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3.3 构件外观质量缺陷与损伤检查</w:t>
      </w:r>
    </w:p>
    <w:p w14:paraId="664C9941">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现场对该建筑物的柱、墙、梁、板等承重构件的外观质量缺陷与损伤进行检查，检查柱、墙、梁、板等构件是否存在结构性受力裂缝，检查混凝土构件保护层是否有脱落、露筋，木构件是否有腐朽、虫蛀，墙体是否有受力粉刷层剥落、风化等外观质量缺陷与其他损伤情况等。</w:t>
      </w:r>
    </w:p>
    <w:p w14:paraId="705817E5">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3.4 渗漏水检查：现场对建筑物的墙体、楼面、屋面等渗漏水情况进行全面检查。</w:t>
      </w:r>
    </w:p>
    <w:p w14:paraId="6C2A49C3">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3.5 实际使用荷载调查</w:t>
      </w:r>
    </w:p>
    <w:p w14:paraId="5C4DC9E7">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现场对该建筑现状使用荷载进行调查，检查荷载类型主要包括楼面附加恒荷载；检查荷载的主要部位包括：隔墙（包括装饰层）荷载、楼面装修荷载、屋顶设施荷载等。</w:t>
      </w:r>
    </w:p>
    <w:p w14:paraId="30D9C896">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3.6 承重构件拆改检查：现场全面建筑物主体结构是否存在承重构件拆改现象。</w:t>
      </w:r>
    </w:p>
    <w:p w14:paraId="58017429">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4.地基基础检查：通过现场地基不均匀沉降在上部结构中的反应的检查结果对地基基础的情况进行判定。</w:t>
      </w:r>
    </w:p>
    <w:p w14:paraId="18DDBAA1">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5.上部结构构件参数检测</w:t>
      </w:r>
    </w:p>
    <w:p w14:paraId="47C7933F">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5.1 混凝土构件检测</w:t>
      </w:r>
    </w:p>
    <w:p w14:paraId="71836F0B">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5.1.1 截面尺寸检测</w:t>
      </w:r>
    </w:p>
    <w:p w14:paraId="4AE2FA71">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（1）检测范围：用于检测现浇构件位置与尺寸偏差检测。</w:t>
      </w:r>
    </w:p>
    <w:p w14:paraId="2B3F17BC">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（2）检测方法：《混凝土结构工程施工质量验收规范》GB50204-2015 规定的方法进行</w:t>
      </w:r>
    </w:p>
    <w:p w14:paraId="37DD0D68">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检测。</w:t>
      </w:r>
    </w:p>
    <w:p w14:paraId="747D3F81">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（3）抽样数量依据《建筑结构检测技术标准》（GB/T 50344-2019）随机抽取。</w:t>
      </w:r>
    </w:p>
    <w:p w14:paraId="477736AF">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5.1.2 钢筋配置检测</w:t>
      </w:r>
    </w:p>
    <w:p w14:paraId="77F44361">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（1）检测范围：用于检测现浇构件的钢筋配置情况。</w:t>
      </w:r>
    </w:p>
    <w:p w14:paraId="280B21B5">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（2）检测方法：采用钢筋位置测定仪结合局部破损的方法，抽样检测复核柱、梁主要受力纵筋配置、箍筋配置情况。</w:t>
      </w:r>
    </w:p>
    <w:p w14:paraId="476DC0AE">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（3）抽样数量依据《建筑结构检测技术标准》（GB/T 50344-2019）随机抽取。</w:t>
      </w:r>
    </w:p>
    <w:p w14:paraId="76BA99AA">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5.1.3 混凝土强度检测（回弹法）</w:t>
      </w:r>
    </w:p>
    <w:p w14:paraId="40CD713E">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（1）检测范围：用于混凝土抗压强度检测。</w:t>
      </w:r>
    </w:p>
    <w:p w14:paraId="299C1600">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（2）检测方法：按《回弹法检测混凝土抗压强度技术规程》JGJ/T 23-2011 规定的方法执行。</w:t>
      </w:r>
    </w:p>
    <w:p w14:paraId="5946431C">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（3）抽样数量依据《建筑结构检测技术标准》（GB/T 50344-2019）随机抽取。</w:t>
      </w:r>
    </w:p>
    <w:p w14:paraId="5273449C">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5.1.4 碳化深度检测</w:t>
      </w:r>
    </w:p>
    <w:p w14:paraId="64D0DC59">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（1）检测范围：用于混凝土碳化深度检测。</w:t>
      </w:r>
    </w:p>
    <w:p w14:paraId="405580CB">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（2）检测方法：按《回弹法检测混凝土抗压强度技术规程》JGJ/T 23-2011 规定的方法执行。</w:t>
      </w:r>
    </w:p>
    <w:p w14:paraId="6BB51E7F">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（3）抽样数量依据《建筑结构检测技术标准》（GB/T 50344-2019）随机抽取。</w:t>
      </w:r>
    </w:p>
    <w:p w14:paraId="6AEE6B48">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5.2 承重砖墙检测</w:t>
      </w:r>
    </w:p>
    <w:p w14:paraId="220F0C67">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5.2.1 承重砖墙砌筑砂浆抗压强度</w:t>
      </w:r>
    </w:p>
    <w:p w14:paraId="5F7102F8">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（1）检测范围：用于砂浆强度检测。</w:t>
      </w:r>
    </w:p>
    <w:p w14:paraId="07278202">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（2）检测方法：采用砂浆强度贯入仪，按《砌体工程现场检测技术标准》GB50315-2011规定的方法进行检测。</w:t>
      </w:r>
    </w:p>
    <w:p w14:paraId="586F3098">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（3）抽样数量依据《建筑结构检测技术标准》（GB/T 50344-2019）随机抽取。</w:t>
      </w:r>
    </w:p>
    <w:p w14:paraId="4353B35C">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5.2.2 承重砖墙砖抗压强度</w:t>
      </w:r>
    </w:p>
    <w:p w14:paraId="2D9B330C">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（1）检测范围：用于砖强度检测。</w:t>
      </w:r>
    </w:p>
    <w:p w14:paraId="15B752A6">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（2）检测方法：采用砖回弹仪，按《砌体工程现场检测技术标准》GB50315-2011规定的方法进行检测。</w:t>
      </w:r>
    </w:p>
    <w:p w14:paraId="15403D82">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（3）抽样数量依据《建筑结构检测技术标准》（GB/T 50344-2019）随机抽取。</w:t>
      </w:r>
    </w:p>
    <w:p w14:paraId="4F3D103B">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6.建筑物整体倾斜检测</w:t>
      </w:r>
    </w:p>
    <w:p w14:paraId="2BC981BD">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现场对建筑物的阳角进行垂直度检测，判定其倾斜值是否超出规范要求的限值。</w:t>
      </w:r>
    </w:p>
    <w:p w14:paraId="6C1BAC16">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7.安全性分析及评定</w:t>
      </w:r>
    </w:p>
    <w:p w14:paraId="4122275E">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7.1 根据现场实测数据的结果，采用计算软件 PKPM 对建筑物的主体结构进行安全性计算分析，并依据《民用建筑可靠性鉴定标准》（GB 50292-2015）对建筑物的安全性等级进行评定。</w:t>
      </w:r>
    </w:p>
    <w:p w14:paraId="089C5F24">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7.2 鉴定对象安全性鉴定评级应按构件、子单元、鉴定单元三个层次逐级评定。</w:t>
      </w:r>
    </w:p>
    <w:p w14:paraId="24E4AB39">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7.2.1 第一层次构件的鉴定评级：</w:t>
      </w:r>
    </w:p>
    <w:p w14:paraId="22A249E3">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混凝土结构构件的安全性评级，应按承载能力、构造、不适合承载的位移或变形、裂缝 或其它损伤四个检查项目及钢结构构件分别评定，并取其中最低一级作为该构件安全性等级。</w:t>
      </w:r>
    </w:p>
    <w:p w14:paraId="73E02F44">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7.2.2 第二层次子单元的鉴定评级：应按地基基础、上部承重结构划分为两个子单元，围护系统的承重部分并入上部承重结构中去。其中地基基础子单元的安全性应按上部承重结构反映的检查结果进行评定；上部承重结构子单元的安全性鉴定评级应根据承载功能等级、结构整体性等级以及结构侧向位移等级的评定结果进行确认，取其较低一级作为上部承重结构子单元的安全性等级。</w:t>
      </w:r>
    </w:p>
    <w:p w14:paraId="1D5C3B72">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7.2.3 第三层次鉴定单元的鉴定评级：应根据地基基础和上部承重结构的评定结果按其中较低等级确定。</w:t>
      </w:r>
    </w:p>
    <w:p w14:paraId="29E10069">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7.3 综合评定鉴定对象安全性等级：根据现场检查、检测情况及计算结果，按照《民用建筑可靠性鉴定标准》（GB50292-2015）对鉴定对象进行综合分析、评定。</w:t>
      </w:r>
    </w:p>
    <w:p w14:paraId="7FDB204A">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8.办证审批表格填制及报批:代为填制张家港市国有资产办证过程内的审批表格，代采购单位向各主管部门办理申报、审批手续。</w:t>
      </w:r>
    </w:p>
    <w:p w14:paraId="46A6DF56">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9.成果要求：</w:t>
      </w:r>
    </w:p>
    <w:p w14:paraId="3505C099">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（1）安全性鉴定及 BIM 建模</w:t>
      </w:r>
    </w:p>
    <w:p w14:paraId="72FE8798">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参照《民用建筑可靠性鉴定标准》GB50292-2015进行安全性鉴定评级；</w:t>
      </w:r>
      <w:r>
        <w:rPr>
          <w:rStyle w:val="18"/>
          <w:rFonts w:hint="eastAsia" w:cs="宋体"/>
          <w:b w:val="0"/>
          <w:bCs w:val="0"/>
          <w:color w:val="auto"/>
          <w:sz w:val="24"/>
          <w:szCs w:val="24"/>
          <w:highlight w:val="none"/>
          <w:lang w:val="en-US" w:eastAsia="zh-CN"/>
        </w:rPr>
        <w:t>对结构鉴定中存在的问题，提供加固咨询服务，</w:t>
      </w:r>
      <w:r>
        <w:rPr>
          <w:rStyle w:val="18"/>
          <w:rFonts w:hint="eastAsia" w:ascii="宋体" w:hAnsi="宋体" w:eastAsia="宋体" w:cs="宋体"/>
          <w:b w:val="0"/>
          <w:bCs w:val="0"/>
          <w:color w:val="auto"/>
          <w:sz w:val="24"/>
          <w:szCs w:val="24"/>
          <w:highlight w:val="none"/>
          <w:lang w:val="en-US" w:eastAsia="zh-CN"/>
        </w:rPr>
        <w:t>出具安全性鉴定报告</w:t>
      </w:r>
      <w:r>
        <w:rPr>
          <w:rFonts w:hint="eastAsia" w:ascii="宋体" w:hAnsi="宋体" w:cs="宋体"/>
          <w:b w:val="0"/>
          <w:bCs w:val="0"/>
          <w:color w:val="auto"/>
          <w:spacing w:val="0"/>
          <w:sz w:val="24"/>
          <w:szCs w:val="24"/>
          <w:highlight w:val="none"/>
          <w:lang w:val="en-US" w:eastAsia="zh-CN"/>
        </w:rPr>
        <w:t>，依据苏州市住房和城乡建设局发布的《苏住建房﹝2022﹞9号》文件规定对房屋现状结构进行 BIM 建模，现场检测结束后60个工作日内将报告、BIM模型上传苏州市房屋安全鉴定管理信息系统备案。</w:t>
      </w:r>
    </w:p>
    <w:p w14:paraId="6992B032">
      <w:pPr>
        <w:spacing w:line="360" w:lineRule="auto"/>
        <w:ind w:firstLine="0" w:firstLineChars="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（2）完成《房屋安全鉴定报告》的编制。</w:t>
      </w:r>
    </w:p>
    <w:p w14:paraId="7B54FA2A">
      <w:pPr>
        <w:spacing w:line="360" w:lineRule="auto"/>
        <w:ind w:firstLine="0" w:firstLineChars="0"/>
        <w:rPr>
          <w:rFonts w:hint="eastAsia" w:ascii="宋体" w:hAnsi="宋体" w:eastAsia="宋体"/>
          <w:b/>
          <w:color w:val="auto"/>
          <w:sz w:val="24"/>
          <w:szCs w:val="24"/>
          <w:highlight w:val="none"/>
          <w:lang w:eastAsia="zh-CN"/>
        </w:rPr>
      </w:pPr>
      <w:r>
        <w:rPr>
          <w:rFonts w:hint="eastAsia" w:ascii="宋体" w:hAnsi="宋体" w:cs="宋体"/>
          <w:b w:val="0"/>
          <w:bCs w:val="0"/>
          <w:color w:val="auto"/>
          <w:spacing w:val="0"/>
          <w:sz w:val="24"/>
          <w:szCs w:val="24"/>
          <w:highlight w:val="none"/>
          <w:lang w:val="en-US" w:eastAsia="zh-CN"/>
        </w:rPr>
        <w:t>（四）</w:t>
      </w:r>
      <w:r>
        <w:rPr>
          <w:rFonts w:hint="eastAsia" w:ascii="宋体" w:hAnsi="宋体" w:eastAsia="宋体" w:cs="宋体"/>
          <w:b w:val="0"/>
          <w:bCs w:val="0"/>
          <w:color w:val="auto"/>
          <w:spacing w:val="0"/>
          <w:sz w:val="24"/>
          <w:szCs w:val="24"/>
          <w:highlight w:val="none"/>
          <w:lang w:eastAsia="zh-CN"/>
        </w:rPr>
        <w:t>消防安全评估服务工作内容</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bCs/>
          <w:color w:val="auto"/>
          <w:sz w:val="24"/>
          <w:szCs w:val="24"/>
          <w:highlight w:val="none"/>
          <w:lang w:eastAsia="zh-CN"/>
        </w:rPr>
        <w:t xml:space="preserve">      </w:t>
      </w:r>
      <w:r>
        <w:rPr>
          <w:rFonts w:hint="eastAsia" w:ascii="宋体" w:hAnsi="宋体" w:eastAsia="宋体"/>
          <w:bCs/>
          <w:color w:val="auto"/>
          <w:sz w:val="24"/>
          <w:szCs w:val="24"/>
          <w:highlight w:val="none"/>
          <w:lang w:eastAsia="zh-CN"/>
        </w:rPr>
        <w:t xml:space="preserve">     </w:t>
      </w:r>
    </w:p>
    <w:p w14:paraId="514797EB">
      <w:pPr>
        <w:spacing w:line="360" w:lineRule="auto"/>
        <w:ind w:firstLine="480" w:firstLineChars="200"/>
        <w:rPr>
          <w:rFonts w:hint="eastAsia" w:ascii="宋体" w:hAnsi="宋体" w:cs="宋体"/>
          <w:color w:val="auto"/>
          <w:sz w:val="24"/>
          <w:highlight w:val="none"/>
          <w:lang w:val="en-US" w:eastAsia="zh-CN"/>
        </w:rPr>
      </w:pPr>
      <w:r>
        <w:rPr>
          <w:rStyle w:val="18"/>
          <w:rFonts w:hint="eastAsia" w:ascii="宋体" w:hAnsi="宋体" w:eastAsia="宋体" w:cs="宋体"/>
          <w:b w:val="0"/>
          <w:bCs w:val="0"/>
          <w:color w:val="auto"/>
          <w:sz w:val="24"/>
          <w:szCs w:val="24"/>
          <w:highlight w:val="none"/>
          <w:lang w:val="en-US" w:eastAsia="zh-CN"/>
        </w:rPr>
        <w:t>根据法律法规的规定，完成消防安全</w:t>
      </w:r>
      <w:r>
        <w:rPr>
          <w:rStyle w:val="18"/>
          <w:rFonts w:hint="eastAsia" w:cs="宋体"/>
          <w:b w:val="0"/>
          <w:bCs w:val="0"/>
          <w:color w:val="auto"/>
          <w:sz w:val="24"/>
          <w:szCs w:val="24"/>
          <w:highlight w:val="none"/>
          <w:lang w:val="en-US" w:eastAsia="zh-CN"/>
        </w:rPr>
        <w:t>预</w:t>
      </w:r>
      <w:r>
        <w:rPr>
          <w:rStyle w:val="18"/>
          <w:rFonts w:hint="eastAsia" w:ascii="宋体" w:hAnsi="宋体" w:eastAsia="宋体" w:cs="宋体"/>
          <w:b w:val="0"/>
          <w:bCs w:val="0"/>
          <w:color w:val="auto"/>
          <w:sz w:val="24"/>
          <w:szCs w:val="24"/>
          <w:highlight w:val="none"/>
          <w:lang w:val="en-US" w:eastAsia="zh-CN"/>
        </w:rPr>
        <w:t>评估，</w:t>
      </w:r>
      <w:r>
        <w:rPr>
          <w:rStyle w:val="18"/>
          <w:rFonts w:hint="eastAsia" w:cs="宋体"/>
          <w:b w:val="0"/>
          <w:bCs w:val="0"/>
          <w:color w:val="auto"/>
          <w:sz w:val="24"/>
          <w:szCs w:val="24"/>
          <w:highlight w:val="none"/>
          <w:lang w:val="en-US" w:eastAsia="zh-CN"/>
        </w:rPr>
        <w:t>对存在的问题需提供消防改造方案，待改造完成后进行消防安全评估，出具消防安全</w:t>
      </w:r>
      <w:r>
        <w:rPr>
          <w:rStyle w:val="18"/>
          <w:rFonts w:hint="eastAsia" w:ascii="宋体" w:hAnsi="宋体" w:eastAsia="宋体" w:cs="宋体"/>
          <w:b w:val="0"/>
          <w:bCs w:val="0"/>
          <w:color w:val="auto"/>
          <w:sz w:val="24"/>
          <w:szCs w:val="24"/>
          <w:highlight w:val="none"/>
          <w:lang w:val="en-US" w:eastAsia="zh-CN"/>
        </w:rPr>
        <w:t>评估报告并通过专家评审和消防主管部门的审核</w:t>
      </w:r>
      <w:r>
        <w:rPr>
          <w:rFonts w:hint="eastAsia" w:ascii="宋体" w:hAnsi="宋体" w:cs="宋体"/>
          <w:b w:val="0"/>
          <w:bCs w:val="0"/>
          <w:color w:val="auto"/>
          <w:spacing w:val="0"/>
          <w:sz w:val="24"/>
          <w:szCs w:val="24"/>
          <w:highlight w:val="none"/>
          <w:lang w:val="en-US" w:eastAsia="zh-CN"/>
        </w:rPr>
        <w:t>。</w:t>
      </w:r>
    </w:p>
    <w:p w14:paraId="3DF656AF">
      <w:pPr>
        <w:tabs>
          <w:tab w:val="left" w:pos="3600"/>
        </w:tabs>
        <w:autoSpaceDE w:val="0"/>
        <w:autoSpaceDN w:val="0"/>
        <w:adjustRightInd w:val="0"/>
        <w:spacing w:line="360" w:lineRule="auto"/>
        <w:ind w:firstLine="480" w:firstLineChars="200"/>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zh-CN" w:eastAsia="zh-CN"/>
        </w:rPr>
        <w:t>.1核查消防工程相关竣工资料文件：核验消防工程相关设计图纸文件的完整性，依据设计文件检查、核对施工现场与设计文件的符合性。</w:t>
      </w:r>
    </w:p>
    <w:p w14:paraId="2E51B551">
      <w:pPr>
        <w:tabs>
          <w:tab w:val="left" w:pos="3600"/>
        </w:tabs>
        <w:autoSpaceDE w:val="0"/>
        <w:autoSpaceDN w:val="0"/>
        <w:adjustRightInd w:val="0"/>
        <w:spacing w:line="360" w:lineRule="auto"/>
        <w:ind w:firstLine="480" w:firstLineChars="200"/>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zh-CN" w:eastAsia="zh-CN"/>
        </w:rPr>
        <w:t>.2检查消防配套设备设施的齐全完整性：对建筑内外的消防救援、消防疏散、消防主被动防火设施设备的配备数量、安装质量进行检测，包括消防车道、登高场地、室外消火栓、水泵接合器、防火分隔、防烟分隔、安全疏散设施和消防电气设施。</w:t>
      </w:r>
    </w:p>
    <w:p w14:paraId="567C6D3F">
      <w:pPr>
        <w:tabs>
          <w:tab w:val="left" w:pos="3600"/>
        </w:tabs>
        <w:autoSpaceDE w:val="0"/>
        <w:autoSpaceDN w:val="0"/>
        <w:adjustRightInd w:val="0"/>
        <w:spacing w:line="360" w:lineRule="auto"/>
        <w:ind w:firstLine="480" w:firstLineChars="200"/>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zh-CN" w:eastAsia="zh-CN"/>
        </w:rPr>
        <w:t>.3检测消防各系统的功能性：对消火栓系统、自动灭火系统、火灾自动报警系统、应急照明及疏散指示系统、正压送风、机械排烟系统、气体灭火系统、大空间智能喷水灭火系统（如有）、灭火器等各系统检查项抽样进行现场检测，判断其功能性是否满足设计要求、标准要求及医院使用要求。</w:t>
      </w:r>
    </w:p>
    <w:p w14:paraId="68FE084B">
      <w:pPr>
        <w:tabs>
          <w:tab w:val="left" w:pos="3600"/>
        </w:tabs>
        <w:autoSpaceDE w:val="0"/>
        <w:autoSpaceDN w:val="0"/>
        <w:adjustRightInd w:val="0"/>
        <w:spacing w:line="360" w:lineRule="auto"/>
        <w:ind w:firstLine="480" w:firstLineChars="200"/>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zh-CN" w:eastAsia="zh-CN"/>
        </w:rPr>
        <w:t>.4检查消防管治理度的完备性和落实程度：对消防安全组织、消防安全管理制度、防火巡查检查及火灾隐患整改、消防安全宣传教育和培训、安全疏散设施管理、消防控制室管理、用火用电安全管理、消防安全重点部位管理、专职和志愿消防队、灭火和应急疏散预案演练管理等制度文件及其落实记录进行检查。</w:t>
      </w:r>
    </w:p>
    <w:p w14:paraId="711E73FD">
      <w:pPr>
        <w:tabs>
          <w:tab w:val="left" w:pos="3600"/>
        </w:tabs>
        <w:autoSpaceDE w:val="0"/>
        <w:autoSpaceDN w:val="0"/>
        <w:adjustRightInd w:val="0"/>
        <w:spacing w:line="360" w:lineRule="auto"/>
        <w:ind w:firstLine="480" w:firstLineChars="200"/>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zh-CN" w:eastAsia="zh-CN"/>
        </w:rPr>
        <w:t>.5形成消防验收技术审查意见：依据现场检查检测结果，汇总现场不符合标准要求的项目，出具整改意见。</w:t>
      </w:r>
    </w:p>
    <w:p w14:paraId="48AE136E">
      <w:pPr>
        <w:spacing w:line="360" w:lineRule="auto"/>
        <w:ind w:firstLine="480"/>
        <w:rPr>
          <w:rFonts w:cs="宋体" w:asciiTheme="minorEastAsia" w:hAnsiTheme="minorEastAsia"/>
          <w:b/>
          <w:bCs w:val="0"/>
          <w:color w:val="auto"/>
          <w:sz w:val="24"/>
          <w:szCs w:val="24"/>
          <w:highlight w:val="none"/>
          <w:lang w:val="zh-CN"/>
        </w:rPr>
      </w:pPr>
      <w:r>
        <w:rPr>
          <w:rFonts w:hint="eastAsia" w:cs="宋体" w:asciiTheme="minorEastAsia" w:hAnsiTheme="minorEastAsia"/>
          <w:b/>
          <w:bCs w:val="0"/>
          <w:color w:val="auto"/>
          <w:sz w:val="24"/>
          <w:szCs w:val="24"/>
          <w:highlight w:val="none"/>
          <w:lang w:val="zh-CN"/>
        </w:rPr>
        <w:t>（</w:t>
      </w:r>
      <w:r>
        <w:rPr>
          <w:rFonts w:hint="eastAsia" w:cs="宋体" w:asciiTheme="minorEastAsia" w:hAnsiTheme="minorEastAsia"/>
          <w:b/>
          <w:bCs w:val="0"/>
          <w:color w:val="auto"/>
          <w:sz w:val="24"/>
          <w:szCs w:val="24"/>
          <w:highlight w:val="none"/>
        </w:rPr>
        <w:t>五</w:t>
      </w:r>
      <w:r>
        <w:rPr>
          <w:rFonts w:hint="eastAsia" w:cs="宋体" w:asciiTheme="minorEastAsia" w:hAnsiTheme="minorEastAsia"/>
          <w:b/>
          <w:bCs w:val="0"/>
          <w:color w:val="auto"/>
          <w:sz w:val="24"/>
          <w:szCs w:val="24"/>
          <w:highlight w:val="none"/>
          <w:lang w:val="zh-CN"/>
        </w:rPr>
        <w:t>）质量保证</w:t>
      </w:r>
    </w:p>
    <w:p w14:paraId="619A1756">
      <w:pPr>
        <w:spacing w:line="360" w:lineRule="auto"/>
        <w:ind w:firstLine="480"/>
        <w:rPr>
          <w:rFonts w:cs="宋体" w:asciiTheme="minorEastAsia" w:hAnsiTheme="minorEastAsia"/>
          <w:bCs/>
          <w:color w:val="auto"/>
          <w:sz w:val="24"/>
          <w:szCs w:val="24"/>
          <w:highlight w:val="none"/>
          <w:lang w:val="zh-CN"/>
        </w:rPr>
      </w:pPr>
      <w:r>
        <w:rPr>
          <w:rFonts w:hint="eastAsia" w:cs="宋体" w:asciiTheme="minorEastAsia" w:hAnsiTheme="minorEastAsia"/>
          <w:bCs/>
          <w:color w:val="auto"/>
          <w:sz w:val="24"/>
          <w:szCs w:val="24"/>
          <w:highlight w:val="none"/>
          <w:lang w:val="zh-CN"/>
        </w:rPr>
        <w:t>为了保证检测鉴定工作质量，</w:t>
      </w:r>
      <w:r>
        <w:rPr>
          <w:rFonts w:hint="eastAsia" w:cs="宋体" w:asciiTheme="minorEastAsia" w:hAnsiTheme="minorEastAsia"/>
          <w:bCs/>
          <w:color w:val="auto"/>
          <w:sz w:val="24"/>
          <w:szCs w:val="24"/>
          <w:highlight w:val="none"/>
          <w:lang w:val="en-US" w:eastAsia="zh-CN"/>
        </w:rPr>
        <w:t>供应商</w:t>
      </w:r>
      <w:r>
        <w:rPr>
          <w:rFonts w:hint="eastAsia" w:cs="宋体" w:asciiTheme="minorEastAsia" w:hAnsiTheme="minorEastAsia"/>
          <w:bCs/>
          <w:color w:val="auto"/>
          <w:sz w:val="24"/>
          <w:szCs w:val="24"/>
          <w:highlight w:val="none"/>
          <w:lang w:val="zh-CN"/>
        </w:rPr>
        <w:t>对该项目的检测工作，做到精心组织、合理化安排，将采取必要的质量保证措施。</w:t>
      </w:r>
    </w:p>
    <w:p w14:paraId="642CFB07">
      <w:pPr>
        <w:spacing w:line="360" w:lineRule="auto"/>
        <w:ind w:firstLine="480"/>
        <w:rPr>
          <w:rFonts w:cs="宋体" w:asciiTheme="minorEastAsia" w:hAnsiTheme="minorEastAsia"/>
          <w:bCs/>
          <w:color w:val="auto"/>
          <w:sz w:val="24"/>
          <w:szCs w:val="24"/>
          <w:highlight w:val="none"/>
          <w:lang w:val="zh-CN"/>
        </w:rPr>
      </w:pPr>
      <w:r>
        <w:rPr>
          <w:rFonts w:hint="eastAsia" w:cs="宋体" w:asciiTheme="minorEastAsia" w:hAnsiTheme="minorEastAsia"/>
          <w:bCs/>
          <w:color w:val="auto"/>
          <w:sz w:val="24"/>
          <w:szCs w:val="24"/>
          <w:highlight w:val="none"/>
          <w:lang w:val="zh-CN"/>
        </w:rPr>
        <w:t>1、</w:t>
      </w:r>
      <w:r>
        <w:rPr>
          <w:rFonts w:hint="eastAsia" w:cs="宋体" w:asciiTheme="minorEastAsia" w:hAnsiTheme="minorEastAsia"/>
          <w:bCs/>
          <w:color w:val="auto"/>
          <w:sz w:val="24"/>
          <w:szCs w:val="24"/>
          <w:highlight w:val="none"/>
          <w:lang w:val="en-US" w:eastAsia="zh-CN"/>
        </w:rPr>
        <w:t>供应商</w:t>
      </w:r>
      <w:r>
        <w:rPr>
          <w:rFonts w:hint="eastAsia" w:cs="宋体" w:asciiTheme="minorEastAsia" w:hAnsiTheme="minorEastAsia"/>
          <w:bCs/>
          <w:color w:val="auto"/>
          <w:sz w:val="24"/>
          <w:szCs w:val="24"/>
          <w:highlight w:val="none"/>
          <w:lang w:val="zh-CN"/>
        </w:rPr>
        <w:t>严格按照学校的要求开展各项工作，指定项目负责人协调</w:t>
      </w:r>
      <w:r>
        <w:rPr>
          <w:rFonts w:hint="eastAsia" w:cs="宋体" w:asciiTheme="minorEastAsia" w:hAnsiTheme="minorEastAsia"/>
          <w:bCs/>
          <w:color w:val="auto"/>
          <w:sz w:val="24"/>
          <w:szCs w:val="24"/>
          <w:highlight w:val="none"/>
          <w:lang w:val="en-US" w:eastAsia="zh-CN"/>
        </w:rPr>
        <w:t>供应商</w:t>
      </w:r>
      <w:r>
        <w:rPr>
          <w:rFonts w:hint="eastAsia" w:cs="宋体" w:asciiTheme="minorEastAsia" w:hAnsiTheme="minorEastAsia"/>
          <w:bCs/>
          <w:color w:val="auto"/>
          <w:sz w:val="24"/>
          <w:szCs w:val="24"/>
          <w:highlight w:val="none"/>
          <w:lang w:val="zh-CN"/>
        </w:rPr>
        <w:t>与学校及相关单位的关系，调动资源为此服务。</w:t>
      </w:r>
    </w:p>
    <w:p w14:paraId="0484FB44">
      <w:pPr>
        <w:spacing w:line="360" w:lineRule="auto"/>
        <w:ind w:firstLine="480"/>
        <w:rPr>
          <w:rFonts w:cs="宋体" w:asciiTheme="minorEastAsia" w:hAnsiTheme="minorEastAsia"/>
          <w:bCs/>
          <w:color w:val="auto"/>
          <w:sz w:val="24"/>
          <w:szCs w:val="24"/>
          <w:highlight w:val="none"/>
          <w:lang w:val="zh-CN"/>
        </w:rPr>
      </w:pPr>
      <w:r>
        <w:rPr>
          <w:rFonts w:hint="eastAsia" w:cs="宋体" w:asciiTheme="minorEastAsia" w:hAnsiTheme="minorEastAsia"/>
          <w:bCs/>
          <w:color w:val="auto"/>
          <w:sz w:val="24"/>
          <w:szCs w:val="24"/>
          <w:highlight w:val="none"/>
          <w:lang w:val="zh-CN"/>
        </w:rPr>
        <w:t>2、要求所有现场的检测人员，牢固树立目标意识，围绕工作目标开展工作，务必强调检测工作的计划性、预控性和前瞻性。</w:t>
      </w:r>
    </w:p>
    <w:p w14:paraId="129B97A9">
      <w:pPr>
        <w:spacing w:line="360" w:lineRule="auto"/>
        <w:ind w:firstLine="480"/>
        <w:rPr>
          <w:rFonts w:cs="宋体" w:asciiTheme="minorEastAsia" w:hAnsiTheme="minorEastAsia"/>
          <w:bCs/>
          <w:color w:val="auto"/>
          <w:sz w:val="24"/>
          <w:szCs w:val="24"/>
          <w:highlight w:val="none"/>
          <w:lang w:val="zh-CN"/>
        </w:rPr>
      </w:pPr>
      <w:r>
        <w:rPr>
          <w:rFonts w:hint="eastAsia" w:cs="宋体" w:asciiTheme="minorEastAsia" w:hAnsiTheme="minorEastAsia"/>
          <w:bCs/>
          <w:color w:val="auto"/>
          <w:sz w:val="24"/>
          <w:szCs w:val="24"/>
          <w:highlight w:val="none"/>
          <w:lang w:val="zh-CN"/>
        </w:rPr>
        <w:t>3、所有进驻现场的检测人员，严格遵守学校各项目现场的相关管理规定和</w:t>
      </w:r>
      <w:r>
        <w:rPr>
          <w:rFonts w:hint="eastAsia" w:cs="宋体" w:asciiTheme="minorEastAsia" w:hAnsiTheme="minorEastAsia"/>
          <w:bCs/>
          <w:color w:val="auto"/>
          <w:sz w:val="24"/>
          <w:szCs w:val="24"/>
          <w:highlight w:val="none"/>
          <w:lang w:val="en-US" w:eastAsia="zh-CN"/>
        </w:rPr>
        <w:t>供应商</w:t>
      </w:r>
      <w:r>
        <w:rPr>
          <w:rFonts w:hint="eastAsia" w:cs="宋体" w:asciiTheme="minorEastAsia" w:hAnsiTheme="minorEastAsia"/>
          <w:bCs/>
          <w:color w:val="auto"/>
          <w:sz w:val="24"/>
          <w:szCs w:val="24"/>
          <w:highlight w:val="none"/>
          <w:lang w:val="zh-CN"/>
        </w:rPr>
        <w:t>制定的《检测人员职业道德守则及工作守则》，保质保量做好该项目检测鉴定工作。</w:t>
      </w:r>
    </w:p>
    <w:p w14:paraId="2BBAFEC9">
      <w:pPr>
        <w:spacing w:line="360" w:lineRule="auto"/>
        <w:ind w:firstLine="480"/>
        <w:rPr>
          <w:rFonts w:cs="宋体" w:asciiTheme="minorEastAsia" w:hAnsiTheme="minorEastAsia"/>
          <w:bCs/>
          <w:color w:val="auto"/>
          <w:sz w:val="24"/>
          <w:szCs w:val="24"/>
          <w:highlight w:val="none"/>
          <w:lang w:val="zh-CN"/>
        </w:rPr>
      </w:pPr>
      <w:r>
        <w:rPr>
          <w:rFonts w:hint="eastAsia" w:cs="宋体" w:asciiTheme="minorEastAsia" w:hAnsiTheme="minorEastAsia"/>
          <w:bCs/>
          <w:color w:val="auto"/>
          <w:sz w:val="24"/>
          <w:szCs w:val="24"/>
          <w:highlight w:val="none"/>
          <w:lang w:val="zh-CN"/>
        </w:rPr>
        <w:t>4、选用先进的检测设备，执行现行科学、有效并为客户认可的检测方法，确保检测方法的科学性。使用经过计量检定且在检定有效期内仪器设备，保证检测数据的准确性。</w:t>
      </w:r>
    </w:p>
    <w:p w14:paraId="717FB799">
      <w:pPr>
        <w:spacing w:line="360" w:lineRule="auto"/>
        <w:ind w:firstLine="480"/>
        <w:rPr>
          <w:rFonts w:cs="宋体" w:asciiTheme="minorEastAsia" w:hAnsiTheme="minorEastAsia"/>
          <w:bCs/>
          <w:color w:val="auto"/>
          <w:sz w:val="24"/>
          <w:szCs w:val="24"/>
          <w:highlight w:val="none"/>
          <w:lang w:val="zh-CN"/>
        </w:rPr>
      </w:pPr>
      <w:r>
        <w:rPr>
          <w:rFonts w:hint="eastAsia" w:cs="宋体" w:asciiTheme="minorEastAsia" w:hAnsiTheme="minorEastAsia"/>
          <w:bCs/>
          <w:color w:val="auto"/>
          <w:sz w:val="24"/>
          <w:szCs w:val="24"/>
          <w:highlight w:val="none"/>
          <w:lang w:val="zh-CN"/>
        </w:rPr>
        <w:t>5、充分运用专业技术优势，对检测鉴定中如有发现存在质量隐患的提供处理建议，为学校提供技术咨询服务。</w:t>
      </w:r>
    </w:p>
    <w:p w14:paraId="527D7C22">
      <w:pPr>
        <w:spacing w:line="360" w:lineRule="auto"/>
        <w:ind w:firstLine="480"/>
        <w:rPr>
          <w:rFonts w:cs="宋体" w:asciiTheme="minorEastAsia" w:hAnsiTheme="minorEastAsia"/>
          <w:bCs/>
          <w:color w:val="auto"/>
          <w:sz w:val="24"/>
          <w:szCs w:val="24"/>
          <w:highlight w:val="none"/>
          <w:lang w:val="zh-CN"/>
        </w:rPr>
      </w:pPr>
      <w:r>
        <w:rPr>
          <w:rFonts w:hint="eastAsia" w:cs="宋体" w:asciiTheme="minorEastAsia" w:hAnsiTheme="minorEastAsia"/>
          <w:bCs/>
          <w:color w:val="auto"/>
          <w:sz w:val="24"/>
          <w:szCs w:val="24"/>
          <w:highlight w:val="none"/>
          <w:lang w:val="zh-CN"/>
        </w:rPr>
        <w:t>6、实现服务承诺，及时完成各项服务。提高</w:t>
      </w:r>
      <w:r>
        <w:rPr>
          <w:rFonts w:hint="eastAsia" w:cs="宋体" w:asciiTheme="minorEastAsia" w:hAnsiTheme="minorEastAsia"/>
          <w:bCs/>
          <w:color w:val="auto"/>
          <w:sz w:val="24"/>
          <w:szCs w:val="24"/>
          <w:highlight w:val="none"/>
          <w:lang w:val="en-US" w:eastAsia="zh-CN"/>
        </w:rPr>
        <w:t>供应商</w:t>
      </w:r>
      <w:r>
        <w:rPr>
          <w:rFonts w:hint="eastAsia" w:cs="宋体" w:asciiTheme="minorEastAsia" w:hAnsiTheme="minorEastAsia"/>
          <w:bCs/>
          <w:color w:val="auto"/>
          <w:sz w:val="24"/>
          <w:szCs w:val="24"/>
          <w:highlight w:val="none"/>
          <w:lang w:val="zh-CN"/>
        </w:rPr>
        <w:t>员工的工作效力，最大化的满足学校的要求；当发生不可预见事情时，及时与学校沟通，将损失降低到最小。</w:t>
      </w:r>
    </w:p>
    <w:p w14:paraId="32FCD444">
      <w:pPr>
        <w:spacing w:line="360" w:lineRule="auto"/>
        <w:ind w:firstLine="480"/>
        <w:rPr>
          <w:rFonts w:cs="宋体" w:asciiTheme="minorEastAsia" w:hAnsiTheme="minorEastAsia"/>
          <w:bCs/>
          <w:color w:val="auto"/>
          <w:sz w:val="24"/>
          <w:szCs w:val="24"/>
          <w:highlight w:val="none"/>
          <w:lang w:val="zh-CN"/>
        </w:rPr>
      </w:pPr>
      <w:r>
        <w:rPr>
          <w:rFonts w:hint="eastAsia" w:cs="宋体" w:asciiTheme="minorEastAsia" w:hAnsiTheme="minorEastAsia"/>
          <w:bCs/>
          <w:color w:val="auto"/>
          <w:sz w:val="24"/>
          <w:szCs w:val="24"/>
          <w:highlight w:val="none"/>
          <w:lang w:val="zh-CN"/>
        </w:rPr>
        <w:t>7、现场检测过程中对建筑结构和装修的破坏有</w:t>
      </w:r>
      <w:r>
        <w:rPr>
          <w:rFonts w:hint="eastAsia" w:cs="宋体" w:asciiTheme="minorEastAsia" w:hAnsiTheme="minorEastAsia"/>
          <w:bCs/>
          <w:color w:val="auto"/>
          <w:sz w:val="24"/>
          <w:szCs w:val="24"/>
          <w:highlight w:val="none"/>
          <w:lang w:val="en-US" w:eastAsia="zh-CN"/>
        </w:rPr>
        <w:t>供应商</w:t>
      </w:r>
      <w:r>
        <w:rPr>
          <w:rFonts w:hint="eastAsia" w:cs="宋体" w:asciiTheme="minorEastAsia" w:hAnsiTheme="minorEastAsia"/>
          <w:bCs/>
          <w:color w:val="auto"/>
          <w:sz w:val="24"/>
          <w:szCs w:val="24"/>
          <w:highlight w:val="none"/>
          <w:lang w:val="zh-CN"/>
        </w:rPr>
        <w:t>负责修复。</w:t>
      </w:r>
    </w:p>
    <w:p w14:paraId="3E42BDFA">
      <w:pPr>
        <w:spacing w:line="360" w:lineRule="auto"/>
        <w:ind w:firstLine="480"/>
        <w:rPr>
          <w:rFonts w:cs="宋体" w:asciiTheme="minorEastAsia" w:hAnsiTheme="minorEastAsia"/>
          <w:b/>
          <w:bCs w:val="0"/>
          <w:color w:val="auto"/>
          <w:sz w:val="24"/>
          <w:szCs w:val="24"/>
          <w:highlight w:val="none"/>
          <w:lang w:val="zh-CN"/>
        </w:rPr>
      </w:pPr>
      <w:r>
        <w:rPr>
          <w:rFonts w:hint="eastAsia" w:cs="宋体" w:asciiTheme="minorEastAsia" w:hAnsiTheme="minorEastAsia"/>
          <w:b/>
          <w:bCs w:val="0"/>
          <w:color w:val="auto"/>
          <w:sz w:val="24"/>
          <w:szCs w:val="24"/>
          <w:highlight w:val="none"/>
          <w:lang w:val="zh-CN"/>
        </w:rPr>
        <w:t>（</w:t>
      </w:r>
      <w:r>
        <w:rPr>
          <w:rFonts w:hint="eastAsia" w:cs="宋体" w:asciiTheme="minorEastAsia" w:hAnsiTheme="minorEastAsia"/>
          <w:b/>
          <w:bCs w:val="0"/>
          <w:color w:val="auto"/>
          <w:sz w:val="24"/>
          <w:szCs w:val="24"/>
          <w:highlight w:val="none"/>
        </w:rPr>
        <w:t>六</w:t>
      </w:r>
      <w:r>
        <w:rPr>
          <w:rFonts w:hint="eastAsia" w:cs="宋体" w:asciiTheme="minorEastAsia" w:hAnsiTheme="minorEastAsia"/>
          <w:b/>
          <w:bCs w:val="0"/>
          <w:color w:val="auto"/>
          <w:sz w:val="24"/>
          <w:szCs w:val="24"/>
          <w:highlight w:val="none"/>
          <w:lang w:val="zh-CN"/>
        </w:rPr>
        <w:t>）安全保障措施</w:t>
      </w:r>
    </w:p>
    <w:p w14:paraId="57FD2680">
      <w:pPr>
        <w:spacing w:line="360" w:lineRule="auto"/>
        <w:ind w:firstLine="480"/>
        <w:rPr>
          <w:rFonts w:cs="宋体" w:asciiTheme="minorEastAsia" w:hAnsiTheme="minorEastAsia"/>
          <w:bCs/>
          <w:color w:val="auto"/>
          <w:sz w:val="24"/>
          <w:szCs w:val="24"/>
          <w:highlight w:val="none"/>
          <w:lang w:val="zh-CN"/>
        </w:rPr>
      </w:pPr>
      <w:r>
        <w:rPr>
          <w:rFonts w:hint="eastAsia" w:cs="宋体" w:asciiTheme="minorEastAsia" w:hAnsiTheme="minorEastAsia"/>
          <w:bCs/>
          <w:color w:val="auto"/>
          <w:sz w:val="24"/>
          <w:szCs w:val="24"/>
          <w:highlight w:val="none"/>
          <w:lang w:val="zh-CN"/>
        </w:rPr>
        <w:t>在现场工作中，</w:t>
      </w:r>
      <w:r>
        <w:rPr>
          <w:rFonts w:hint="eastAsia" w:cs="宋体" w:asciiTheme="minorEastAsia" w:hAnsiTheme="minorEastAsia"/>
          <w:bCs/>
          <w:color w:val="auto"/>
          <w:sz w:val="24"/>
          <w:szCs w:val="24"/>
          <w:highlight w:val="none"/>
          <w:lang w:val="en-US" w:eastAsia="zh-CN"/>
        </w:rPr>
        <w:t>供应商</w:t>
      </w:r>
      <w:r>
        <w:rPr>
          <w:rFonts w:hint="eastAsia" w:cs="宋体" w:asciiTheme="minorEastAsia" w:hAnsiTheme="minorEastAsia"/>
          <w:bCs/>
          <w:color w:val="auto"/>
          <w:sz w:val="24"/>
          <w:szCs w:val="24"/>
          <w:highlight w:val="none"/>
          <w:lang w:val="zh-CN"/>
        </w:rPr>
        <w:t>遵守政府有关部门、业主及有关单位安全、保卫制度，并对检测人员的安全负责。在作业现场，</w:t>
      </w:r>
      <w:r>
        <w:rPr>
          <w:rFonts w:hint="eastAsia" w:cs="宋体" w:asciiTheme="minorEastAsia" w:hAnsiTheme="minorEastAsia"/>
          <w:bCs/>
          <w:color w:val="auto"/>
          <w:sz w:val="24"/>
          <w:szCs w:val="24"/>
          <w:highlight w:val="none"/>
          <w:lang w:val="en-US" w:eastAsia="zh-CN"/>
        </w:rPr>
        <w:t>供应商</w:t>
      </w:r>
      <w:r>
        <w:rPr>
          <w:rFonts w:hint="eastAsia" w:cs="宋体" w:asciiTheme="minorEastAsia" w:hAnsiTheme="minorEastAsia"/>
          <w:bCs/>
          <w:color w:val="auto"/>
          <w:sz w:val="24"/>
          <w:szCs w:val="24"/>
          <w:highlight w:val="none"/>
          <w:lang w:val="zh-CN"/>
        </w:rPr>
        <w:t>将采取必要的安全措施。</w:t>
      </w:r>
    </w:p>
    <w:p w14:paraId="0C5FF697">
      <w:pPr>
        <w:spacing w:line="360" w:lineRule="auto"/>
        <w:ind w:firstLine="480"/>
        <w:rPr>
          <w:rFonts w:cs="宋体" w:asciiTheme="minorEastAsia" w:hAnsiTheme="minorEastAsia"/>
          <w:bCs/>
          <w:color w:val="auto"/>
          <w:sz w:val="24"/>
          <w:szCs w:val="24"/>
          <w:highlight w:val="none"/>
          <w:lang w:val="zh-CN"/>
        </w:rPr>
      </w:pPr>
      <w:r>
        <w:rPr>
          <w:rFonts w:hint="eastAsia" w:cs="宋体" w:asciiTheme="minorEastAsia" w:hAnsiTheme="minorEastAsia"/>
          <w:bCs/>
          <w:color w:val="auto"/>
          <w:sz w:val="24"/>
          <w:szCs w:val="24"/>
          <w:highlight w:val="none"/>
          <w:lang w:val="zh-CN"/>
        </w:rPr>
        <w:t>1、</w:t>
      </w:r>
      <w:r>
        <w:rPr>
          <w:rFonts w:hint="eastAsia" w:cs="宋体" w:asciiTheme="minorEastAsia" w:hAnsiTheme="minorEastAsia"/>
          <w:bCs/>
          <w:color w:val="auto"/>
          <w:sz w:val="24"/>
          <w:szCs w:val="24"/>
          <w:highlight w:val="none"/>
          <w:lang w:val="en-US" w:eastAsia="zh-CN"/>
        </w:rPr>
        <w:t>供应商</w:t>
      </w:r>
      <w:r>
        <w:rPr>
          <w:rFonts w:hint="eastAsia" w:cs="宋体" w:asciiTheme="minorEastAsia" w:hAnsiTheme="minorEastAsia"/>
          <w:bCs/>
          <w:color w:val="auto"/>
          <w:sz w:val="24"/>
          <w:szCs w:val="24"/>
          <w:highlight w:val="none"/>
          <w:lang w:val="zh-CN"/>
        </w:rPr>
        <w:t>将结合自身内部的实际情况，针对本工程的特殊环境，保证正常的工作秩序和安全，对检测人员进行安全教育，并与检测人员签订工程安全目标责任书。</w:t>
      </w:r>
    </w:p>
    <w:p w14:paraId="58407BC9">
      <w:pPr>
        <w:spacing w:line="360" w:lineRule="auto"/>
        <w:ind w:firstLine="480"/>
        <w:rPr>
          <w:rFonts w:cs="宋体" w:asciiTheme="minorEastAsia" w:hAnsiTheme="minorEastAsia"/>
          <w:bCs/>
          <w:color w:val="auto"/>
          <w:sz w:val="24"/>
          <w:szCs w:val="24"/>
          <w:highlight w:val="none"/>
          <w:lang w:val="zh-CN"/>
        </w:rPr>
      </w:pPr>
      <w:r>
        <w:rPr>
          <w:rFonts w:hint="eastAsia" w:cs="宋体" w:asciiTheme="minorEastAsia" w:hAnsiTheme="minorEastAsia"/>
          <w:bCs/>
          <w:color w:val="auto"/>
          <w:sz w:val="24"/>
          <w:szCs w:val="24"/>
          <w:highlight w:val="none"/>
          <w:lang w:val="zh-CN"/>
        </w:rPr>
        <w:t>2、建立以项目负责人为第一责任人的责任负责制，建立健全安全生产责任制和群防群治的制度。所有进入现场的检测人员均配发安全防护用具。</w:t>
      </w:r>
    </w:p>
    <w:p w14:paraId="22C0EFA8">
      <w:pPr>
        <w:spacing w:line="360" w:lineRule="auto"/>
        <w:ind w:firstLine="480"/>
        <w:rPr>
          <w:rFonts w:cs="宋体" w:asciiTheme="minorEastAsia" w:hAnsiTheme="minorEastAsia"/>
          <w:bCs/>
          <w:color w:val="auto"/>
          <w:sz w:val="24"/>
          <w:szCs w:val="24"/>
          <w:highlight w:val="none"/>
          <w:lang w:val="zh-CN"/>
        </w:rPr>
      </w:pPr>
      <w:r>
        <w:rPr>
          <w:rFonts w:hint="eastAsia" w:cs="宋体" w:asciiTheme="minorEastAsia" w:hAnsiTheme="minorEastAsia"/>
          <w:bCs/>
          <w:color w:val="auto"/>
          <w:sz w:val="24"/>
          <w:szCs w:val="24"/>
          <w:highlight w:val="none"/>
          <w:lang w:val="zh-CN"/>
        </w:rPr>
        <w:t>3、所有现场检测人员必须严格遵守业主对安全生产和文明施工的有关规定，须在确保质量和安全生产的前提下开展工作。</w:t>
      </w:r>
    </w:p>
    <w:p w14:paraId="62C232F5">
      <w:pPr>
        <w:spacing w:line="360" w:lineRule="auto"/>
        <w:ind w:firstLine="480"/>
        <w:rPr>
          <w:rFonts w:cs="宋体" w:asciiTheme="minorEastAsia" w:hAnsiTheme="minorEastAsia"/>
          <w:bCs/>
          <w:color w:val="auto"/>
          <w:sz w:val="24"/>
          <w:szCs w:val="24"/>
          <w:highlight w:val="none"/>
          <w:lang w:val="zh-CN"/>
        </w:rPr>
      </w:pPr>
      <w:r>
        <w:rPr>
          <w:rFonts w:hint="eastAsia" w:cs="宋体" w:asciiTheme="minorEastAsia" w:hAnsiTheme="minorEastAsia"/>
          <w:bCs/>
          <w:color w:val="auto"/>
          <w:sz w:val="24"/>
          <w:szCs w:val="24"/>
          <w:highlight w:val="none"/>
          <w:lang w:val="zh-CN"/>
        </w:rPr>
        <w:t>4、以安全生产为标准化管理重点，做好安全技术交底和日常的安全检查，排除各种安全隐患。现场用电和动力设备由专人管理。</w:t>
      </w:r>
    </w:p>
    <w:p w14:paraId="211C3CD1">
      <w:pPr>
        <w:spacing w:line="360" w:lineRule="auto"/>
        <w:ind w:firstLine="480"/>
        <w:rPr>
          <w:rFonts w:cs="宋体" w:asciiTheme="minorEastAsia" w:hAnsiTheme="minorEastAsia"/>
          <w:bCs/>
          <w:color w:val="auto"/>
          <w:sz w:val="24"/>
          <w:szCs w:val="24"/>
          <w:highlight w:val="none"/>
          <w:lang w:val="zh-CN"/>
        </w:rPr>
      </w:pPr>
      <w:r>
        <w:rPr>
          <w:rFonts w:hint="eastAsia" w:cs="宋体" w:asciiTheme="minorEastAsia" w:hAnsiTheme="minorEastAsia"/>
          <w:bCs/>
          <w:color w:val="auto"/>
          <w:sz w:val="24"/>
          <w:szCs w:val="24"/>
          <w:highlight w:val="none"/>
          <w:lang w:val="zh-CN"/>
        </w:rPr>
        <w:t>5、</w:t>
      </w:r>
      <w:r>
        <w:rPr>
          <w:rFonts w:hint="eastAsia" w:cs="宋体" w:asciiTheme="minorEastAsia" w:hAnsiTheme="minorEastAsia"/>
          <w:bCs/>
          <w:color w:val="auto"/>
          <w:sz w:val="24"/>
          <w:szCs w:val="24"/>
          <w:highlight w:val="none"/>
          <w:lang w:val="en-US" w:eastAsia="zh-CN"/>
        </w:rPr>
        <w:t>供应商</w:t>
      </w:r>
      <w:r>
        <w:rPr>
          <w:rFonts w:hint="eastAsia" w:cs="宋体" w:asciiTheme="minorEastAsia" w:hAnsiTheme="minorEastAsia"/>
          <w:bCs/>
          <w:color w:val="auto"/>
          <w:sz w:val="24"/>
          <w:szCs w:val="24"/>
          <w:highlight w:val="none"/>
          <w:lang w:val="zh-CN"/>
        </w:rPr>
        <w:t>应为所有员工办理人身意外伤害保险和医疗保险，确保检测人员在现场工作无后顾之忧。</w:t>
      </w:r>
    </w:p>
    <w:p w14:paraId="5BC3B1C2">
      <w:pPr>
        <w:spacing w:line="360" w:lineRule="auto"/>
        <w:ind w:firstLine="480"/>
        <w:rPr>
          <w:rFonts w:cs="宋体" w:asciiTheme="minorEastAsia" w:hAnsiTheme="minorEastAsia"/>
          <w:bCs/>
          <w:color w:val="auto"/>
          <w:sz w:val="24"/>
          <w:szCs w:val="24"/>
          <w:highlight w:val="none"/>
          <w:lang w:val="zh-CN"/>
        </w:rPr>
      </w:pPr>
      <w:r>
        <w:rPr>
          <w:rFonts w:hint="eastAsia" w:cs="宋体" w:asciiTheme="minorEastAsia" w:hAnsiTheme="minorEastAsia"/>
          <w:bCs/>
          <w:color w:val="auto"/>
          <w:sz w:val="24"/>
          <w:szCs w:val="24"/>
          <w:highlight w:val="none"/>
          <w:lang w:val="zh-CN"/>
        </w:rPr>
        <w:t>6、现场检测项目部在检测工作中使用或租用的机械、设备均有安检合格证，并为机械、车辆等购买保险。机械、车辆在进入现场操作之前均进行安全检查，所有辅助设备在使用之前也进行安全检查，排除一切安全隐患。</w:t>
      </w:r>
    </w:p>
    <w:p w14:paraId="4EF23D9C">
      <w:pPr>
        <w:spacing w:line="360" w:lineRule="auto"/>
        <w:ind w:firstLine="482"/>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（七）其他要求：</w:t>
      </w:r>
    </w:p>
    <w:p w14:paraId="2C5E8A2B">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2" w:firstLineChars="200"/>
        <w:rPr>
          <w:rFonts w:hint="default" w:cs="宋体" w:asciiTheme="minorEastAsia" w:hAnsiTheme="minorEastAsia" w:eastAsiaTheme="minorEastAsia"/>
          <w:b/>
          <w:bCs/>
          <w:color w:val="auto"/>
          <w:sz w:val="24"/>
          <w:szCs w:val="24"/>
          <w:highlight w:val="none"/>
          <w:lang w:val="en-US" w:eastAsia="zh-CN"/>
        </w:rPr>
      </w:pPr>
      <w:r>
        <w:rPr>
          <w:rFonts w:hint="eastAsia" w:cs="宋体" w:asciiTheme="minorEastAsia" w:hAnsiTheme="minorEastAsia" w:eastAsiaTheme="minorEastAsia"/>
          <w:b/>
          <w:bCs/>
          <w:color w:val="auto"/>
          <w:sz w:val="24"/>
          <w:szCs w:val="24"/>
          <w:highlight w:val="none"/>
          <w:lang w:eastAsia="zh-CN"/>
        </w:rPr>
        <w:t>（</w:t>
      </w:r>
      <w:r>
        <w:rPr>
          <w:rFonts w:hint="eastAsia" w:cs="宋体" w:asciiTheme="minorEastAsia" w:hAnsiTheme="minorEastAsia" w:eastAsiaTheme="minorEastAsia"/>
          <w:b/>
          <w:bCs/>
          <w:color w:val="auto"/>
          <w:sz w:val="24"/>
          <w:szCs w:val="24"/>
          <w:highlight w:val="none"/>
          <w:lang w:val="en-US" w:eastAsia="zh-CN"/>
        </w:rPr>
        <w:t>1</w:t>
      </w:r>
      <w:r>
        <w:rPr>
          <w:rFonts w:hint="eastAsia" w:cs="宋体" w:asciiTheme="minorEastAsia" w:hAnsiTheme="minorEastAsia" w:eastAsiaTheme="minorEastAsia"/>
          <w:b/>
          <w:bCs/>
          <w:color w:val="auto"/>
          <w:sz w:val="24"/>
          <w:szCs w:val="24"/>
          <w:highlight w:val="none"/>
          <w:lang w:eastAsia="zh-CN"/>
        </w:rPr>
        <w:t>）</w:t>
      </w:r>
      <w:r>
        <w:rPr>
          <w:rFonts w:hint="eastAsia" w:cs="宋体" w:asciiTheme="minorEastAsia" w:hAnsiTheme="minorEastAsia" w:eastAsiaTheme="minorEastAsia"/>
          <w:b/>
          <w:bCs/>
          <w:color w:val="auto"/>
          <w:sz w:val="24"/>
          <w:szCs w:val="24"/>
          <w:highlight w:val="none"/>
          <w:lang w:val="en-US" w:eastAsia="zh-CN"/>
        </w:rPr>
        <w:t>人员配置</w:t>
      </w:r>
    </w:p>
    <w:p w14:paraId="3FAF2453">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房屋安全鉴定：</w:t>
      </w:r>
    </w:p>
    <w:p w14:paraId="47C43A30">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项目负责人1人，具有高级职称及以上职称。</w:t>
      </w:r>
    </w:p>
    <w:p w14:paraId="0C8DCB46">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技术负责人1人，具有工程师及以上职称，同时具有国家一级注册结构工程师和注册土木工程师（岩土）。</w:t>
      </w:r>
    </w:p>
    <w:p w14:paraId="617B83F6">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项目组成员（不含项目负责人、技术负责人）不少于5人，具有国家一级注册结构工程师或注册土木工程师（岩土）员，具有房屋安全鉴定相关培训证书，具有高级工程师及以上职称。</w:t>
      </w:r>
    </w:p>
    <w:p w14:paraId="3A24E212">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消防安全评估：</w:t>
      </w:r>
    </w:p>
    <w:p w14:paraId="5F570CB6">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项目负责人1人：具有一级注册消防工程师，同时具备一级机电工程造价师。</w:t>
      </w:r>
    </w:p>
    <w:p w14:paraId="1436324F">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技术负责人1人，具有一级注册消防工程师，同时具备二级建筑工程建造师证。</w:t>
      </w:r>
    </w:p>
    <w:p w14:paraId="05E7D6D8">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项目组成员（不含项目负责人、技术负责人）不少于2人。</w:t>
      </w:r>
    </w:p>
    <w:p w14:paraId="76475FC5">
      <w:pPr>
        <w:spacing w:line="360" w:lineRule="auto"/>
        <w:ind w:firstLine="480"/>
        <w:rPr>
          <w:rFonts w:asciiTheme="minorEastAsia" w:hAnsiTheme="minorEastAsia" w:eastAsiaTheme="minorEastAsia"/>
          <w:bCs/>
          <w:color w:val="auto"/>
          <w:sz w:val="24"/>
          <w:szCs w:val="24"/>
          <w:highlight w:val="none"/>
          <w:lang w:val="zh-CN"/>
        </w:rPr>
      </w:pPr>
      <w:r>
        <w:rPr>
          <w:rFonts w:hint="eastAsia" w:asciiTheme="minorEastAsia" w:hAnsiTheme="minorEastAsia" w:eastAsiaTheme="minorEastAsia"/>
          <w:bCs/>
          <w:color w:val="auto"/>
          <w:sz w:val="24"/>
          <w:szCs w:val="24"/>
          <w:highlight w:val="none"/>
          <w:lang w:val="zh-CN"/>
        </w:rPr>
        <w:t>（</w:t>
      </w:r>
      <w:r>
        <w:rPr>
          <w:rFonts w:hint="eastAsia" w:asciiTheme="minorEastAsia" w:hAnsiTheme="minorEastAsia" w:eastAsiaTheme="minorEastAsia"/>
          <w:bCs/>
          <w:color w:val="auto"/>
          <w:sz w:val="24"/>
          <w:szCs w:val="24"/>
          <w:highlight w:val="none"/>
          <w:lang w:val="en-US" w:eastAsia="zh-CN"/>
        </w:rPr>
        <w:t>2</w:t>
      </w:r>
      <w:r>
        <w:rPr>
          <w:rFonts w:hint="eastAsia" w:asciiTheme="minorEastAsia" w:hAnsiTheme="minorEastAsia" w:eastAsiaTheme="minorEastAsia"/>
          <w:bCs/>
          <w:color w:val="auto"/>
          <w:sz w:val="24"/>
          <w:szCs w:val="24"/>
          <w:highlight w:val="none"/>
          <w:lang w:val="zh-CN"/>
        </w:rPr>
        <w:t>）</w:t>
      </w:r>
      <w:r>
        <w:rPr>
          <w:rFonts w:hint="eastAsia" w:cs="宋体" w:asciiTheme="minorEastAsia" w:hAnsiTheme="minorEastAsia"/>
          <w:bCs/>
          <w:color w:val="auto"/>
          <w:sz w:val="24"/>
          <w:szCs w:val="24"/>
          <w:highlight w:val="none"/>
          <w:lang w:val="en-US" w:eastAsia="zh-CN"/>
        </w:rPr>
        <w:t>供应商</w:t>
      </w:r>
      <w:r>
        <w:rPr>
          <w:rFonts w:hint="eastAsia" w:asciiTheme="minorEastAsia" w:hAnsiTheme="minorEastAsia" w:eastAsiaTheme="minorEastAsia"/>
          <w:bCs/>
          <w:color w:val="auto"/>
          <w:sz w:val="24"/>
          <w:szCs w:val="24"/>
          <w:highlight w:val="none"/>
          <w:lang w:val="zh-CN"/>
        </w:rPr>
        <w:t>在被确定</w:t>
      </w:r>
      <w:r>
        <w:rPr>
          <w:rFonts w:hint="eastAsia" w:asciiTheme="minorEastAsia" w:hAnsiTheme="minorEastAsia" w:eastAsiaTheme="minorEastAsia"/>
          <w:bCs/>
          <w:color w:val="auto"/>
          <w:sz w:val="24"/>
          <w:szCs w:val="24"/>
          <w:highlight w:val="none"/>
          <w:lang w:val="en-US" w:eastAsia="zh-CN"/>
        </w:rPr>
        <w:t>中标</w:t>
      </w:r>
      <w:r>
        <w:rPr>
          <w:rFonts w:hint="eastAsia" w:asciiTheme="minorEastAsia" w:hAnsiTheme="minorEastAsia" w:eastAsiaTheme="minorEastAsia"/>
          <w:bCs/>
          <w:color w:val="auto"/>
          <w:sz w:val="24"/>
          <w:szCs w:val="24"/>
          <w:highlight w:val="none"/>
          <w:lang w:val="zh-CN"/>
        </w:rPr>
        <w:t>后，其在</w:t>
      </w:r>
      <w:r>
        <w:rPr>
          <w:rFonts w:hint="eastAsia" w:asciiTheme="minorEastAsia" w:hAnsiTheme="minorEastAsia" w:eastAsiaTheme="minorEastAsia"/>
          <w:bCs/>
          <w:color w:val="auto"/>
          <w:sz w:val="24"/>
          <w:szCs w:val="24"/>
          <w:highlight w:val="none"/>
          <w:lang w:val="en-US" w:eastAsia="zh-CN"/>
        </w:rPr>
        <w:t>投标</w:t>
      </w:r>
      <w:r>
        <w:rPr>
          <w:rFonts w:hint="eastAsia" w:asciiTheme="minorEastAsia" w:hAnsiTheme="minorEastAsia" w:eastAsiaTheme="minorEastAsia"/>
          <w:bCs/>
          <w:color w:val="auto"/>
          <w:sz w:val="24"/>
          <w:szCs w:val="24"/>
          <w:highlight w:val="none"/>
          <w:lang w:val="zh-CN"/>
        </w:rPr>
        <w:t>文件中所提供的服务人员名单须相对固定，如有人员调整须在合同签订前征得</w:t>
      </w:r>
      <w:r>
        <w:rPr>
          <w:rFonts w:hint="eastAsia" w:asciiTheme="minorEastAsia" w:hAnsiTheme="minorEastAsia" w:eastAsiaTheme="minorEastAsia"/>
          <w:bCs/>
          <w:color w:val="auto"/>
          <w:sz w:val="24"/>
          <w:szCs w:val="24"/>
          <w:highlight w:val="none"/>
        </w:rPr>
        <w:t>采购人</w:t>
      </w:r>
      <w:r>
        <w:rPr>
          <w:rFonts w:hint="eastAsia" w:asciiTheme="minorEastAsia" w:hAnsiTheme="minorEastAsia" w:eastAsiaTheme="minorEastAsia"/>
          <w:bCs/>
          <w:color w:val="auto"/>
          <w:sz w:val="24"/>
          <w:szCs w:val="24"/>
          <w:highlight w:val="none"/>
          <w:lang w:val="zh-CN"/>
        </w:rPr>
        <w:t>同意，否则</w:t>
      </w:r>
      <w:r>
        <w:rPr>
          <w:rFonts w:hint="eastAsia" w:asciiTheme="minorEastAsia" w:hAnsiTheme="minorEastAsia" w:eastAsiaTheme="minorEastAsia"/>
          <w:bCs/>
          <w:color w:val="auto"/>
          <w:sz w:val="24"/>
          <w:szCs w:val="24"/>
          <w:highlight w:val="none"/>
        </w:rPr>
        <w:t>采购人</w:t>
      </w:r>
      <w:r>
        <w:rPr>
          <w:rFonts w:hint="eastAsia" w:asciiTheme="minorEastAsia" w:hAnsiTheme="minorEastAsia" w:eastAsiaTheme="minorEastAsia"/>
          <w:bCs/>
          <w:color w:val="auto"/>
          <w:sz w:val="24"/>
          <w:szCs w:val="24"/>
          <w:highlight w:val="none"/>
          <w:lang w:val="zh-CN"/>
        </w:rPr>
        <w:t>有权终止合同。</w:t>
      </w:r>
    </w:p>
    <w:p w14:paraId="66B205DF">
      <w:pPr>
        <w:spacing w:line="360" w:lineRule="auto"/>
        <w:ind w:firstLine="480"/>
        <w:rPr>
          <w:rFonts w:asciiTheme="minorEastAsia" w:hAnsiTheme="minorEastAsia" w:eastAsiaTheme="minorEastAsia"/>
          <w:bCs/>
          <w:color w:val="auto"/>
          <w:sz w:val="24"/>
          <w:szCs w:val="24"/>
          <w:highlight w:val="none"/>
          <w:lang w:val="zh-CN"/>
        </w:rPr>
      </w:pPr>
      <w:r>
        <w:rPr>
          <w:rFonts w:hint="eastAsia" w:asciiTheme="minorEastAsia" w:hAnsiTheme="minorEastAsia" w:eastAsiaTheme="minorEastAsia"/>
          <w:bCs/>
          <w:color w:val="auto"/>
          <w:sz w:val="24"/>
          <w:szCs w:val="24"/>
          <w:highlight w:val="none"/>
          <w:lang w:val="zh-CN"/>
        </w:rPr>
        <w:t>（</w:t>
      </w:r>
      <w:r>
        <w:rPr>
          <w:rFonts w:hint="eastAsia" w:asciiTheme="minorEastAsia" w:hAnsiTheme="minorEastAsia" w:eastAsiaTheme="minorEastAsia"/>
          <w:bCs/>
          <w:color w:val="auto"/>
          <w:sz w:val="24"/>
          <w:szCs w:val="24"/>
          <w:highlight w:val="none"/>
          <w:lang w:val="en-US" w:eastAsia="zh-CN"/>
        </w:rPr>
        <w:t>3</w:t>
      </w:r>
      <w:r>
        <w:rPr>
          <w:rFonts w:hint="eastAsia" w:asciiTheme="minorEastAsia" w:hAnsiTheme="minorEastAsia" w:eastAsiaTheme="minorEastAsia"/>
          <w:bCs/>
          <w:color w:val="auto"/>
          <w:sz w:val="24"/>
          <w:szCs w:val="24"/>
          <w:highlight w:val="none"/>
          <w:lang w:val="zh-CN"/>
        </w:rPr>
        <w:t>）</w:t>
      </w:r>
      <w:r>
        <w:rPr>
          <w:rFonts w:hint="eastAsia" w:asciiTheme="minorEastAsia" w:hAnsiTheme="minorEastAsia" w:eastAsiaTheme="minorEastAsia"/>
          <w:bCs/>
          <w:color w:val="auto"/>
          <w:sz w:val="24"/>
          <w:szCs w:val="24"/>
          <w:highlight w:val="none"/>
          <w:lang w:val="en-US" w:eastAsia="zh-CN"/>
        </w:rPr>
        <w:t>中标供应商</w:t>
      </w:r>
      <w:r>
        <w:rPr>
          <w:rFonts w:hint="eastAsia" w:asciiTheme="minorEastAsia" w:hAnsiTheme="minorEastAsia" w:eastAsiaTheme="minorEastAsia"/>
          <w:bCs/>
          <w:color w:val="auto"/>
          <w:sz w:val="24"/>
          <w:szCs w:val="24"/>
          <w:highlight w:val="none"/>
          <w:lang w:val="zh-CN"/>
        </w:rPr>
        <w:t>在履行合同期间，若所提供的服务不能令</w:t>
      </w:r>
      <w:r>
        <w:rPr>
          <w:rFonts w:hint="eastAsia" w:asciiTheme="minorEastAsia" w:hAnsiTheme="minorEastAsia" w:eastAsiaTheme="minorEastAsia"/>
          <w:bCs/>
          <w:color w:val="auto"/>
          <w:sz w:val="24"/>
          <w:szCs w:val="24"/>
          <w:highlight w:val="none"/>
        </w:rPr>
        <w:t>采购人</w:t>
      </w:r>
      <w:r>
        <w:rPr>
          <w:rFonts w:hint="eastAsia" w:asciiTheme="minorEastAsia" w:hAnsiTheme="minorEastAsia" w:eastAsiaTheme="minorEastAsia"/>
          <w:bCs/>
          <w:color w:val="auto"/>
          <w:sz w:val="24"/>
          <w:szCs w:val="24"/>
          <w:highlight w:val="none"/>
          <w:lang w:val="zh-CN"/>
        </w:rPr>
        <w:t>满意，如减少双方约定的服务范围，服务人员的素质水平、工作态度等，则</w:t>
      </w:r>
      <w:r>
        <w:rPr>
          <w:rFonts w:hint="eastAsia" w:asciiTheme="minorEastAsia" w:hAnsiTheme="minorEastAsia" w:eastAsiaTheme="minorEastAsia"/>
          <w:bCs/>
          <w:color w:val="auto"/>
          <w:sz w:val="24"/>
          <w:szCs w:val="24"/>
          <w:highlight w:val="none"/>
        </w:rPr>
        <w:t>采购人</w:t>
      </w:r>
      <w:r>
        <w:rPr>
          <w:rFonts w:hint="eastAsia" w:asciiTheme="minorEastAsia" w:hAnsiTheme="minorEastAsia" w:eastAsiaTheme="minorEastAsia"/>
          <w:bCs/>
          <w:color w:val="auto"/>
          <w:sz w:val="24"/>
          <w:szCs w:val="24"/>
          <w:highlight w:val="none"/>
          <w:lang w:val="zh-CN"/>
        </w:rPr>
        <w:t>有权要求</w:t>
      </w:r>
      <w:r>
        <w:rPr>
          <w:rFonts w:hint="eastAsia" w:asciiTheme="minorEastAsia" w:hAnsiTheme="minorEastAsia" w:eastAsiaTheme="minorEastAsia"/>
          <w:bCs/>
          <w:color w:val="auto"/>
          <w:sz w:val="24"/>
          <w:szCs w:val="24"/>
          <w:highlight w:val="none"/>
          <w:lang w:val="en-US" w:eastAsia="zh-CN"/>
        </w:rPr>
        <w:t>中标供应商</w:t>
      </w:r>
      <w:r>
        <w:rPr>
          <w:rFonts w:hint="eastAsia" w:asciiTheme="minorEastAsia" w:hAnsiTheme="minorEastAsia" w:eastAsiaTheme="minorEastAsia"/>
          <w:bCs/>
          <w:color w:val="auto"/>
          <w:sz w:val="24"/>
          <w:szCs w:val="24"/>
          <w:highlight w:val="none"/>
          <w:lang w:val="zh-CN"/>
        </w:rPr>
        <w:t>在指定时间内更换管理及服务人员。</w:t>
      </w:r>
    </w:p>
    <w:p w14:paraId="275B3E50">
      <w:pPr>
        <w:spacing w:line="360" w:lineRule="auto"/>
        <w:ind w:firstLine="480"/>
        <w:rPr>
          <w:rFonts w:asciiTheme="minorEastAsia" w:hAnsiTheme="minorEastAsia" w:eastAsiaTheme="minorEastAsia"/>
          <w:bCs/>
          <w:color w:val="auto"/>
          <w:sz w:val="24"/>
          <w:szCs w:val="24"/>
          <w:highlight w:val="none"/>
          <w:lang w:val="zh-CN"/>
        </w:rPr>
      </w:pPr>
      <w:r>
        <w:rPr>
          <w:rFonts w:hint="eastAsia" w:asciiTheme="minorEastAsia" w:hAnsiTheme="minorEastAsia" w:eastAsiaTheme="minorEastAsia"/>
          <w:bCs/>
          <w:color w:val="auto"/>
          <w:sz w:val="24"/>
          <w:szCs w:val="24"/>
          <w:highlight w:val="none"/>
          <w:lang w:val="zh-CN"/>
        </w:rPr>
        <w:t>（</w:t>
      </w:r>
      <w:r>
        <w:rPr>
          <w:rFonts w:hint="eastAsia" w:asciiTheme="minorEastAsia" w:hAnsiTheme="minorEastAsia" w:eastAsiaTheme="minorEastAsia"/>
          <w:bCs/>
          <w:color w:val="auto"/>
          <w:sz w:val="24"/>
          <w:szCs w:val="24"/>
          <w:highlight w:val="none"/>
          <w:lang w:val="en-US" w:eastAsia="zh-CN"/>
        </w:rPr>
        <w:t>4</w:t>
      </w:r>
      <w:r>
        <w:rPr>
          <w:rFonts w:hint="eastAsia" w:asciiTheme="minorEastAsia" w:hAnsiTheme="minorEastAsia" w:eastAsiaTheme="minorEastAsia"/>
          <w:bCs/>
          <w:color w:val="auto"/>
          <w:sz w:val="24"/>
          <w:szCs w:val="24"/>
          <w:highlight w:val="none"/>
          <w:lang w:val="zh-CN"/>
        </w:rPr>
        <w:t>）</w:t>
      </w:r>
      <w:r>
        <w:rPr>
          <w:rFonts w:hint="eastAsia" w:asciiTheme="minorEastAsia" w:hAnsiTheme="minorEastAsia" w:eastAsiaTheme="minorEastAsia"/>
          <w:bCs/>
          <w:color w:val="auto"/>
          <w:sz w:val="24"/>
          <w:szCs w:val="24"/>
          <w:highlight w:val="none"/>
          <w:lang w:val="en-US" w:eastAsia="zh-CN"/>
        </w:rPr>
        <w:t>中标供应商供应商</w:t>
      </w:r>
      <w:r>
        <w:rPr>
          <w:rFonts w:hint="eastAsia" w:asciiTheme="minorEastAsia" w:hAnsiTheme="minorEastAsia" w:eastAsiaTheme="minorEastAsia"/>
          <w:bCs/>
          <w:color w:val="auto"/>
          <w:sz w:val="24"/>
          <w:szCs w:val="24"/>
          <w:highlight w:val="none"/>
          <w:lang w:val="zh-CN"/>
        </w:rPr>
        <w:t>在项目进行过程中产生的任何安全、损坏等责任事故一律由</w:t>
      </w:r>
      <w:r>
        <w:rPr>
          <w:rFonts w:hint="eastAsia" w:asciiTheme="minorEastAsia" w:hAnsiTheme="minorEastAsia" w:eastAsiaTheme="minorEastAsia"/>
          <w:bCs/>
          <w:color w:val="auto"/>
          <w:sz w:val="24"/>
          <w:szCs w:val="24"/>
          <w:highlight w:val="none"/>
          <w:lang w:val="en-US" w:eastAsia="zh-CN"/>
        </w:rPr>
        <w:t>中标供应商</w:t>
      </w:r>
      <w:r>
        <w:rPr>
          <w:rFonts w:hint="eastAsia" w:asciiTheme="minorEastAsia" w:hAnsiTheme="minorEastAsia" w:eastAsiaTheme="minorEastAsia"/>
          <w:bCs/>
          <w:color w:val="auto"/>
          <w:sz w:val="24"/>
          <w:szCs w:val="24"/>
          <w:highlight w:val="none"/>
          <w:lang w:val="zh-CN"/>
        </w:rPr>
        <w:t>自行承担。如遇突发情况，</w:t>
      </w:r>
      <w:r>
        <w:rPr>
          <w:rFonts w:hint="eastAsia" w:asciiTheme="minorEastAsia" w:hAnsiTheme="minorEastAsia" w:eastAsiaTheme="minorEastAsia"/>
          <w:bCs/>
          <w:color w:val="auto"/>
          <w:sz w:val="24"/>
          <w:szCs w:val="24"/>
          <w:highlight w:val="none"/>
          <w:lang w:val="en-US" w:eastAsia="zh-CN"/>
        </w:rPr>
        <w:t>中标供应商</w:t>
      </w:r>
      <w:r>
        <w:rPr>
          <w:rFonts w:hint="eastAsia" w:asciiTheme="minorEastAsia" w:hAnsiTheme="minorEastAsia" w:eastAsiaTheme="minorEastAsia"/>
          <w:bCs/>
          <w:color w:val="auto"/>
          <w:sz w:val="24"/>
          <w:szCs w:val="24"/>
          <w:highlight w:val="none"/>
          <w:lang w:val="zh-CN"/>
        </w:rPr>
        <w:t>需协助</w:t>
      </w:r>
      <w:r>
        <w:rPr>
          <w:rFonts w:hint="eastAsia" w:asciiTheme="minorEastAsia" w:hAnsiTheme="minorEastAsia" w:eastAsiaTheme="minorEastAsia"/>
          <w:bCs/>
          <w:color w:val="auto"/>
          <w:sz w:val="24"/>
          <w:szCs w:val="24"/>
          <w:highlight w:val="none"/>
        </w:rPr>
        <w:t>采购人</w:t>
      </w:r>
      <w:r>
        <w:rPr>
          <w:rFonts w:hint="eastAsia" w:asciiTheme="minorEastAsia" w:hAnsiTheme="minorEastAsia" w:eastAsiaTheme="minorEastAsia"/>
          <w:bCs/>
          <w:color w:val="auto"/>
          <w:sz w:val="24"/>
          <w:szCs w:val="24"/>
          <w:highlight w:val="none"/>
          <w:lang w:val="zh-CN"/>
        </w:rPr>
        <w:t>完成需要</w:t>
      </w:r>
      <w:r>
        <w:rPr>
          <w:rFonts w:hint="eastAsia" w:asciiTheme="minorEastAsia" w:hAnsiTheme="minorEastAsia" w:eastAsiaTheme="minorEastAsia"/>
          <w:bCs/>
          <w:color w:val="auto"/>
          <w:sz w:val="24"/>
          <w:szCs w:val="24"/>
          <w:highlight w:val="none"/>
          <w:lang w:val="en-US" w:eastAsia="zh-CN"/>
        </w:rPr>
        <w:t>中标供应商</w:t>
      </w:r>
      <w:r>
        <w:rPr>
          <w:rFonts w:hint="eastAsia" w:asciiTheme="minorEastAsia" w:hAnsiTheme="minorEastAsia" w:eastAsiaTheme="minorEastAsia"/>
          <w:bCs/>
          <w:color w:val="auto"/>
          <w:sz w:val="24"/>
          <w:szCs w:val="24"/>
          <w:highlight w:val="none"/>
          <w:lang w:val="zh-CN"/>
        </w:rPr>
        <w:t>配合的服务。因</w:t>
      </w:r>
      <w:r>
        <w:rPr>
          <w:rFonts w:hint="eastAsia" w:asciiTheme="minorEastAsia" w:hAnsiTheme="minorEastAsia" w:eastAsiaTheme="minorEastAsia"/>
          <w:bCs/>
          <w:color w:val="auto"/>
          <w:sz w:val="24"/>
          <w:szCs w:val="24"/>
          <w:highlight w:val="none"/>
          <w:lang w:val="en-US" w:eastAsia="zh-CN"/>
        </w:rPr>
        <w:t>中标供应商</w:t>
      </w:r>
      <w:r>
        <w:rPr>
          <w:rFonts w:hint="eastAsia" w:asciiTheme="minorEastAsia" w:hAnsiTheme="minorEastAsia" w:eastAsiaTheme="minorEastAsia"/>
          <w:bCs/>
          <w:color w:val="auto"/>
          <w:sz w:val="24"/>
          <w:szCs w:val="24"/>
          <w:highlight w:val="none"/>
          <w:lang w:val="zh-CN"/>
        </w:rPr>
        <w:t>管理不善，造成工作范围内的损坏的，由直接责任人赔偿，若直接责任人因故无法赔偿的，</w:t>
      </w:r>
      <w:r>
        <w:rPr>
          <w:rFonts w:hint="eastAsia" w:asciiTheme="minorEastAsia" w:hAnsiTheme="minorEastAsia" w:eastAsiaTheme="minorEastAsia"/>
          <w:bCs/>
          <w:color w:val="auto"/>
          <w:sz w:val="24"/>
          <w:szCs w:val="24"/>
          <w:highlight w:val="none"/>
        </w:rPr>
        <w:t>采购人</w:t>
      </w:r>
      <w:r>
        <w:rPr>
          <w:rFonts w:hint="eastAsia" w:asciiTheme="minorEastAsia" w:hAnsiTheme="minorEastAsia" w:eastAsiaTheme="minorEastAsia"/>
          <w:bCs/>
          <w:color w:val="auto"/>
          <w:sz w:val="24"/>
          <w:szCs w:val="24"/>
          <w:highlight w:val="none"/>
          <w:lang w:val="zh-CN"/>
        </w:rPr>
        <w:t>有权要求</w:t>
      </w:r>
      <w:r>
        <w:rPr>
          <w:rFonts w:hint="eastAsia" w:asciiTheme="minorEastAsia" w:hAnsiTheme="minorEastAsia" w:eastAsiaTheme="minorEastAsia"/>
          <w:bCs/>
          <w:color w:val="auto"/>
          <w:sz w:val="24"/>
          <w:szCs w:val="24"/>
          <w:highlight w:val="none"/>
          <w:lang w:val="en-US" w:eastAsia="zh-CN"/>
        </w:rPr>
        <w:t>中标供应商</w:t>
      </w:r>
      <w:r>
        <w:rPr>
          <w:rFonts w:hint="eastAsia" w:asciiTheme="minorEastAsia" w:hAnsiTheme="minorEastAsia" w:eastAsiaTheme="minorEastAsia"/>
          <w:bCs/>
          <w:color w:val="auto"/>
          <w:sz w:val="24"/>
          <w:szCs w:val="24"/>
          <w:highlight w:val="none"/>
          <w:lang w:val="zh-CN"/>
        </w:rPr>
        <w:t>负责赔偿损失，情节严重的可终止合同甚至</w:t>
      </w:r>
      <w:r>
        <w:rPr>
          <w:rFonts w:hint="eastAsia" w:asciiTheme="minorEastAsia" w:hAnsiTheme="minorEastAsia" w:eastAsiaTheme="minorEastAsia"/>
          <w:bCs/>
          <w:color w:val="auto"/>
          <w:sz w:val="24"/>
          <w:szCs w:val="24"/>
          <w:highlight w:val="none"/>
          <w:lang w:val="en-US" w:eastAsia="zh-CN"/>
        </w:rPr>
        <w:t>诉讼</w:t>
      </w:r>
      <w:r>
        <w:rPr>
          <w:rFonts w:hint="eastAsia" w:asciiTheme="minorEastAsia" w:hAnsiTheme="minorEastAsia" w:eastAsiaTheme="minorEastAsia"/>
          <w:bCs/>
          <w:color w:val="auto"/>
          <w:sz w:val="24"/>
          <w:szCs w:val="24"/>
          <w:highlight w:val="none"/>
          <w:lang w:val="zh-CN"/>
        </w:rPr>
        <w:t>法律。</w:t>
      </w:r>
    </w:p>
    <w:p w14:paraId="12C41B55">
      <w:pPr>
        <w:spacing w:line="360" w:lineRule="auto"/>
        <w:ind w:firstLine="480"/>
        <w:rPr>
          <w:rFonts w:asciiTheme="minorEastAsia" w:hAnsiTheme="minorEastAsia" w:eastAsiaTheme="minorEastAsia"/>
          <w:bCs/>
          <w:color w:val="auto"/>
          <w:sz w:val="24"/>
          <w:szCs w:val="24"/>
          <w:highlight w:val="none"/>
          <w:lang w:val="zh-CN"/>
        </w:rPr>
      </w:pPr>
      <w:r>
        <w:rPr>
          <w:rFonts w:hint="eastAsia" w:asciiTheme="minorEastAsia" w:hAnsiTheme="minorEastAsia" w:eastAsiaTheme="minorEastAsia"/>
          <w:bCs/>
          <w:color w:val="auto"/>
          <w:sz w:val="24"/>
          <w:szCs w:val="24"/>
          <w:highlight w:val="none"/>
          <w:lang w:val="zh-CN"/>
        </w:rPr>
        <w:t>（</w:t>
      </w:r>
      <w:r>
        <w:rPr>
          <w:rFonts w:hint="eastAsia" w:asciiTheme="minorEastAsia" w:hAnsiTheme="minorEastAsia" w:eastAsiaTheme="minorEastAsia"/>
          <w:bCs/>
          <w:color w:val="auto"/>
          <w:sz w:val="24"/>
          <w:szCs w:val="24"/>
          <w:highlight w:val="none"/>
          <w:lang w:val="en-US" w:eastAsia="zh-CN"/>
        </w:rPr>
        <w:t>5</w:t>
      </w:r>
      <w:r>
        <w:rPr>
          <w:rFonts w:hint="eastAsia" w:asciiTheme="minorEastAsia" w:hAnsiTheme="minorEastAsia" w:eastAsiaTheme="minorEastAsia"/>
          <w:bCs/>
          <w:color w:val="auto"/>
          <w:sz w:val="24"/>
          <w:szCs w:val="24"/>
          <w:highlight w:val="none"/>
          <w:lang w:val="zh-CN"/>
        </w:rPr>
        <w:t>）所有人员必须保证健康条件，并按国家有关部门规定定期体检；</w:t>
      </w:r>
      <w:r>
        <w:rPr>
          <w:rFonts w:hint="eastAsia" w:asciiTheme="minorEastAsia" w:hAnsiTheme="minorEastAsia" w:eastAsiaTheme="minorEastAsia"/>
          <w:bCs/>
          <w:color w:val="auto"/>
          <w:sz w:val="24"/>
          <w:szCs w:val="24"/>
          <w:highlight w:val="none"/>
          <w:lang w:val="en-US" w:eastAsia="zh-CN"/>
        </w:rPr>
        <w:t>中标供应商</w:t>
      </w:r>
      <w:r>
        <w:rPr>
          <w:rFonts w:hint="eastAsia" w:asciiTheme="minorEastAsia" w:hAnsiTheme="minorEastAsia" w:eastAsiaTheme="minorEastAsia"/>
          <w:bCs/>
          <w:color w:val="auto"/>
          <w:sz w:val="24"/>
          <w:szCs w:val="24"/>
          <w:highlight w:val="none"/>
          <w:lang w:val="zh-CN"/>
        </w:rPr>
        <w:t>工作人员应遵守</w:t>
      </w:r>
      <w:r>
        <w:rPr>
          <w:rFonts w:hint="eastAsia" w:asciiTheme="minorEastAsia" w:hAnsiTheme="minorEastAsia" w:eastAsiaTheme="minorEastAsia"/>
          <w:bCs/>
          <w:color w:val="auto"/>
          <w:sz w:val="24"/>
          <w:szCs w:val="24"/>
          <w:highlight w:val="none"/>
        </w:rPr>
        <w:t>采购人</w:t>
      </w:r>
      <w:r>
        <w:rPr>
          <w:rFonts w:hint="eastAsia" w:asciiTheme="minorEastAsia" w:hAnsiTheme="minorEastAsia" w:eastAsiaTheme="minorEastAsia"/>
          <w:bCs/>
          <w:color w:val="auto"/>
          <w:sz w:val="24"/>
          <w:szCs w:val="24"/>
          <w:highlight w:val="none"/>
          <w:lang w:val="zh-CN"/>
        </w:rPr>
        <w:t>相关的管理制度；不得随意离开岗位；</w:t>
      </w:r>
      <w:r>
        <w:rPr>
          <w:rFonts w:hint="eastAsia" w:asciiTheme="minorEastAsia" w:hAnsiTheme="minorEastAsia" w:eastAsiaTheme="minorEastAsia"/>
          <w:bCs/>
          <w:color w:val="auto"/>
          <w:sz w:val="24"/>
          <w:szCs w:val="24"/>
          <w:highlight w:val="none"/>
          <w:lang w:val="en-US" w:eastAsia="zh-CN"/>
        </w:rPr>
        <w:t>中标供应商</w:t>
      </w:r>
      <w:r>
        <w:rPr>
          <w:rFonts w:hint="eastAsia" w:asciiTheme="minorEastAsia" w:hAnsiTheme="minorEastAsia" w:eastAsiaTheme="minorEastAsia"/>
          <w:bCs/>
          <w:color w:val="auto"/>
          <w:sz w:val="24"/>
          <w:szCs w:val="24"/>
          <w:highlight w:val="none"/>
          <w:lang w:val="zh-CN"/>
        </w:rPr>
        <w:t>应执行国家有关规定，负责</w:t>
      </w:r>
      <w:r>
        <w:rPr>
          <w:rFonts w:hint="eastAsia" w:asciiTheme="minorEastAsia" w:hAnsiTheme="minorEastAsia" w:eastAsiaTheme="minorEastAsia"/>
          <w:bCs/>
          <w:color w:val="auto"/>
          <w:sz w:val="24"/>
          <w:szCs w:val="24"/>
          <w:highlight w:val="none"/>
          <w:lang w:val="en-US" w:eastAsia="zh-CN"/>
        </w:rPr>
        <w:t>中标供应商</w:t>
      </w:r>
      <w:r>
        <w:rPr>
          <w:rFonts w:hint="eastAsia" w:asciiTheme="minorEastAsia" w:hAnsiTheme="minorEastAsia" w:eastAsiaTheme="minorEastAsia"/>
          <w:bCs/>
          <w:color w:val="auto"/>
          <w:sz w:val="24"/>
          <w:szCs w:val="24"/>
          <w:highlight w:val="none"/>
          <w:lang w:val="zh-CN"/>
        </w:rPr>
        <w:t>员工的生病、事故、工伤、伤残、死亡和劳务纠纷，</w:t>
      </w:r>
      <w:r>
        <w:rPr>
          <w:rFonts w:hint="eastAsia" w:asciiTheme="minorEastAsia" w:hAnsiTheme="minorEastAsia" w:eastAsiaTheme="minorEastAsia"/>
          <w:bCs/>
          <w:color w:val="auto"/>
          <w:sz w:val="24"/>
          <w:szCs w:val="24"/>
          <w:highlight w:val="none"/>
        </w:rPr>
        <w:t>采购人</w:t>
      </w:r>
      <w:r>
        <w:rPr>
          <w:rFonts w:hint="eastAsia" w:asciiTheme="minorEastAsia" w:hAnsiTheme="minorEastAsia" w:eastAsiaTheme="minorEastAsia"/>
          <w:bCs/>
          <w:color w:val="auto"/>
          <w:sz w:val="24"/>
          <w:szCs w:val="24"/>
          <w:highlight w:val="none"/>
          <w:lang w:val="zh-CN"/>
        </w:rPr>
        <w:t>不承担任何责任。同时由于</w:t>
      </w:r>
      <w:r>
        <w:rPr>
          <w:rFonts w:hint="eastAsia" w:asciiTheme="minorEastAsia" w:hAnsiTheme="minorEastAsia" w:eastAsiaTheme="minorEastAsia"/>
          <w:bCs/>
          <w:color w:val="auto"/>
          <w:sz w:val="24"/>
          <w:szCs w:val="24"/>
          <w:highlight w:val="none"/>
          <w:lang w:val="en-US" w:eastAsia="zh-CN"/>
        </w:rPr>
        <w:t>中标供应商</w:t>
      </w:r>
      <w:r>
        <w:rPr>
          <w:rFonts w:hint="eastAsia" w:asciiTheme="minorEastAsia" w:hAnsiTheme="minorEastAsia" w:eastAsiaTheme="minorEastAsia"/>
          <w:bCs/>
          <w:color w:val="auto"/>
          <w:sz w:val="24"/>
          <w:szCs w:val="24"/>
          <w:highlight w:val="none"/>
          <w:lang w:val="zh-CN"/>
        </w:rPr>
        <w:t>的故意或过失而使得</w:t>
      </w:r>
      <w:r>
        <w:rPr>
          <w:rFonts w:hint="eastAsia" w:asciiTheme="minorEastAsia" w:hAnsiTheme="minorEastAsia" w:eastAsiaTheme="minorEastAsia"/>
          <w:bCs/>
          <w:color w:val="auto"/>
          <w:sz w:val="24"/>
          <w:szCs w:val="24"/>
          <w:highlight w:val="none"/>
        </w:rPr>
        <w:t>采购人</w:t>
      </w:r>
      <w:r>
        <w:rPr>
          <w:rFonts w:hint="eastAsia" w:asciiTheme="minorEastAsia" w:hAnsiTheme="minorEastAsia" w:eastAsiaTheme="minorEastAsia"/>
          <w:bCs/>
          <w:color w:val="auto"/>
          <w:sz w:val="24"/>
          <w:szCs w:val="24"/>
          <w:highlight w:val="none"/>
          <w:lang w:val="zh-CN"/>
        </w:rPr>
        <w:t>的设施设备引起的人员财产损失，应由</w:t>
      </w:r>
      <w:r>
        <w:rPr>
          <w:rFonts w:hint="eastAsia" w:asciiTheme="minorEastAsia" w:hAnsiTheme="minorEastAsia" w:eastAsiaTheme="minorEastAsia"/>
          <w:bCs/>
          <w:color w:val="auto"/>
          <w:sz w:val="24"/>
          <w:szCs w:val="24"/>
          <w:highlight w:val="none"/>
          <w:lang w:val="en-US" w:eastAsia="zh-CN"/>
        </w:rPr>
        <w:t>中标供应商</w:t>
      </w:r>
      <w:r>
        <w:rPr>
          <w:rFonts w:hint="eastAsia" w:asciiTheme="minorEastAsia" w:hAnsiTheme="minorEastAsia" w:eastAsiaTheme="minorEastAsia"/>
          <w:bCs/>
          <w:color w:val="auto"/>
          <w:sz w:val="24"/>
          <w:szCs w:val="24"/>
          <w:highlight w:val="none"/>
          <w:lang w:val="zh-CN"/>
        </w:rPr>
        <w:t>承担相关责任。</w:t>
      </w:r>
    </w:p>
    <w:p w14:paraId="414B3CA1">
      <w:pPr>
        <w:spacing w:line="360" w:lineRule="auto"/>
        <w:ind w:firstLine="480"/>
        <w:rPr>
          <w:rFonts w:asciiTheme="minorEastAsia" w:hAnsiTheme="minorEastAsia" w:eastAsiaTheme="minorEastAsia"/>
          <w:bCs/>
          <w:color w:val="auto"/>
          <w:sz w:val="24"/>
          <w:szCs w:val="24"/>
          <w:highlight w:val="none"/>
          <w:lang w:val="zh-CN"/>
        </w:rPr>
      </w:pPr>
      <w:r>
        <w:rPr>
          <w:rFonts w:hint="eastAsia" w:asciiTheme="minorEastAsia" w:hAnsiTheme="minorEastAsia" w:eastAsiaTheme="minorEastAsia"/>
          <w:bCs/>
          <w:color w:val="auto"/>
          <w:sz w:val="24"/>
          <w:szCs w:val="24"/>
          <w:highlight w:val="none"/>
          <w:lang w:val="zh-CN"/>
        </w:rPr>
        <w:t>（</w:t>
      </w:r>
      <w:r>
        <w:rPr>
          <w:rFonts w:hint="eastAsia" w:asciiTheme="minorEastAsia" w:hAnsiTheme="minorEastAsia" w:eastAsiaTheme="minorEastAsia"/>
          <w:bCs/>
          <w:color w:val="auto"/>
          <w:sz w:val="24"/>
          <w:szCs w:val="24"/>
          <w:highlight w:val="none"/>
          <w:lang w:val="en-US" w:eastAsia="zh-CN"/>
        </w:rPr>
        <w:t>6</w:t>
      </w:r>
      <w:r>
        <w:rPr>
          <w:rFonts w:hint="eastAsia" w:asciiTheme="minorEastAsia" w:hAnsiTheme="minorEastAsia" w:eastAsiaTheme="minorEastAsia"/>
          <w:bCs/>
          <w:color w:val="auto"/>
          <w:sz w:val="24"/>
          <w:szCs w:val="24"/>
          <w:highlight w:val="none"/>
          <w:lang w:val="zh-CN"/>
        </w:rPr>
        <w:t>）</w:t>
      </w:r>
      <w:r>
        <w:rPr>
          <w:rFonts w:hint="eastAsia" w:asciiTheme="minorEastAsia" w:hAnsiTheme="minorEastAsia" w:eastAsiaTheme="minorEastAsia"/>
          <w:bCs/>
          <w:color w:val="auto"/>
          <w:sz w:val="24"/>
          <w:szCs w:val="24"/>
          <w:highlight w:val="none"/>
          <w:lang w:val="en-US" w:eastAsia="zh-CN"/>
        </w:rPr>
        <w:t>供应商</w:t>
      </w:r>
      <w:r>
        <w:rPr>
          <w:rFonts w:hint="eastAsia" w:asciiTheme="minorEastAsia" w:hAnsiTheme="minorEastAsia" w:eastAsiaTheme="minorEastAsia"/>
          <w:bCs/>
          <w:color w:val="auto"/>
          <w:sz w:val="24"/>
          <w:szCs w:val="24"/>
          <w:highlight w:val="none"/>
          <w:lang w:val="zh-CN"/>
        </w:rPr>
        <w:t>须具备独立完成本项目的能力。各</w:t>
      </w:r>
      <w:r>
        <w:rPr>
          <w:rFonts w:hint="eastAsia" w:asciiTheme="minorEastAsia" w:hAnsiTheme="minorEastAsia" w:eastAsiaTheme="minorEastAsia"/>
          <w:bCs/>
          <w:color w:val="auto"/>
          <w:sz w:val="24"/>
          <w:szCs w:val="24"/>
          <w:highlight w:val="none"/>
          <w:lang w:val="en-US" w:eastAsia="zh-CN"/>
        </w:rPr>
        <w:t>供应商</w:t>
      </w:r>
      <w:r>
        <w:rPr>
          <w:rFonts w:hint="eastAsia" w:asciiTheme="minorEastAsia" w:hAnsiTheme="minorEastAsia" w:eastAsiaTheme="minorEastAsia"/>
          <w:bCs/>
          <w:color w:val="auto"/>
          <w:sz w:val="24"/>
          <w:szCs w:val="24"/>
          <w:highlight w:val="none"/>
          <w:lang w:val="zh-CN"/>
        </w:rPr>
        <w:t>可在</w:t>
      </w:r>
      <w:r>
        <w:rPr>
          <w:rFonts w:hint="eastAsia" w:asciiTheme="minorEastAsia" w:hAnsiTheme="minorEastAsia" w:eastAsiaTheme="minorEastAsia"/>
          <w:bCs/>
          <w:color w:val="auto"/>
          <w:sz w:val="24"/>
          <w:szCs w:val="24"/>
          <w:highlight w:val="none"/>
          <w:lang w:val="en-US" w:eastAsia="zh-CN"/>
        </w:rPr>
        <w:t>投标</w:t>
      </w:r>
      <w:r>
        <w:rPr>
          <w:rFonts w:hint="eastAsia" w:asciiTheme="minorEastAsia" w:hAnsiTheme="minorEastAsia" w:eastAsiaTheme="minorEastAsia"/>
          <w:bCs/>
          <w:color w:val="auto"/>
          <w:sz w:val="24"/>
          <w:szCs w:val="24"/>
          <w:highlight w:val="none"/>
          <w:lang w:val="zh-CN"/>
        </w:rPr>
        <w:t>前自行进行调研，了解项目情况及详细需求，但</w:t>
      </w:r>
      <w:r>
        <w:rPr>
          <w:rFonts w:hint="eastAsia" w:asciiTheme="minorEastAsia" w:hAnsiTheme="minorEastAsia" w:eastAsiaTheme="minorEastAsia"/>
          <w:bCs/>
          <w:color w:val="auto"/>
          <w:sz w:val="24"/>
          <w:szCs w:val="24"/>
          <w:highlight w:val="none"/>
          <w:lang w:val="en-US" w:eastAsia="zh-CN"/>
        </w:rPr>
        <w:t>供应商</w:t>
      </w:r>
      <w:r>
        <w:rPr>
          <w:rFonts w:hint="eastAsia" w:asciiTheme="minorEastAsia" w:hAnsiTheme="minorEastAsia" w:eastAsiaTheme="minorEastAsia"/>
          <w:bCs/>
          <w:color w:val="auto"/>
          <w:sz w:val="24"/>
          <w:szCs w:val="24"/>
          <w:highlight w:val="none"/>
          <w:lang w:val="zh-CN"/>
        </w:rPr>
        <w:t>不得因此使</w:t>
      </w:r>
      <w:r>
        <w:rPr>
          <w:rFonts w:hint="eastAsia" w:asciiTheme="minorEastAsia" w:hAnsiTheme="minorEastAsia" w:eastAsiaTheme="minorEastAsia"/>
          <w:bCs/>
          <w:color w:val="auto"/>
          <w:sz w:val="24"/>
          <w:szCs w:val="24"/>
          <w:highlight w:val="none"/>
        </w:rPr>
        <w:t>采购人</w:t>
      </w:r>
      <w:r>
        <w:rPr>
          <w:rFonts w:hint="eastAsia" w:asciiTheme="minorEastAsia" w:hAnsiTheme="minorEastAsia" w:eastAsiaTheme="minorEastAsia"/>
          <w:bCs/>
          <w:color w:val="auto"/>
          <w:sz w:val="24"/>
          <w:szCs w:val="24"/>
          <w:highlight w:val="none"/>
          <w:lang w:val="zh-CN"/>
        </w:rPr>
        <w:t>承担有关的责任和蒙受损失。</w:t>
      </w:r>
      <w:r>
        <w:rPr>
          <w:rFonts w:hint="eastAsia" w:asciiTheme="minorEastAsia" w:hAnsiTheme="minorEastAsia" w:eastAsiaTheme="minorEastAsia"/>
          <w:bCs/>
          <w:color w:val="auto"/>
          <w:sz w:val="24"/>
          <w:szCs w:val="24"/>
          <w:highlight w:val="none"/>
          <w:lang w:val="en-US" w:eastAsia="zh-CN"/>
        </w:rPr>
        <w:t>供应商</w:t>
      </w:r>
      <w:r>
        <w:rPr>
          <w:rFonts w:hint="eastAsia" w:asciiTheme="minorEastAsia" w:hAnsiTheme="minorEastAsia" w:eastAsiaTheme="minorEastAsia"/>
          <w:bCs/>
          <w:color w:val="auto"/>
          <w:sz w:val="24"/>
          <w:szCs w:val="24"/>
          <w:highlight w:val="none"/>
          <w:lang w:val="zh-CN"/>
        </w:rPr>
        <w:t>应承担前期调研的责任和风险。</w:t>
      </w:r>
      <w:r>
        <w:rPr>
          <w:rFonts w:hint="eastAsia" w:asciiTheme="minorEastAsia" w:hAnsiTheme="minorEastAsia" w:eastAsiaTheme="minorEastAsia"/>
          <w:bCs/>
          <w:color w:val="auto"/>
          <w:sz w:val="24"/>
          <w:szCs w:val="24"/>
          <w:highlight w:val="none"/>
          <w:lang w:val="en-US" w:eastAsia="zh-CN"/>
        </w:rPr>
        <w:t>供应商中标</w:t>
      </w:r>
      <w:r>
        <w:rPr>
          <w:rFonts w:hint="eastAsia" w:asciiTheme="minorEastAsia" w:hAnsiTheme="minorEastAsia" w:eastAsiaTheme="minorEastAsia"/>
          <w:bCs/>
          <w:color w:val="auto"/>
          <w:sz w:val="24"/>
          <w:szCs w:val="24"/>
          <w:highlight w:val="none"/>
          <w:lang w:val="zh-CN"/>
        </w:rPr>
        <w:t>后，不得以不了解项目情况及详细需求为理由而向</w:t>
      </w:r>
      <w:r>
        <w:rPr>
          <w:rFonts w:hint="eastAsia" w:asciiTheme="minorEastAsia" w:hAnsiTheme="minorEastAsia" w:eastAsiaTheme="minorEastAsia"/>
          <w:bCs/>
          <w:color w:val="auto"/>
          <w:sz w:val="24"/>
          <w:szCs w:val="24"/>
          <w:highlight w:val="none"/>
        </w:rPr>
        <w:t>采购人</w:t>
      </w:r>
      <w:r>
        <w:rPr>
          <w:rFonts w:hint="eastAsia" w:asciiTheme="minorEastAsia" w:hAnsiTheme="minorEastAsia" w:eastAsiaTheme="minorEastAsia"/>
          <w:bCs/>
          <w:color w:val="auto"/>
          <w:sz w:val="24"/>
          <w:szCs w:val="24"/>
          <w:highlight w:val="none"/>
          <w:lang w:val="zh-CN"/>
        </w:rPr>
        <w:t>提出任何索赔的要求，对此</w:t>
      </w:r>
      <w:r>
        <w:rPr>
          <w:rFonts w:hint="eastAsia" w:asciiTheme="minorEastAsia" w:hAnsiTheme="minorEastAsia" w:eastAsiaTheme="minorEastAsia"/>
          <w:bCs/>
          <w:color w:val="auto"/>
          <w:sz w:val="24"/>
          <w:szCs w:val="24"/>
          <w:highlight w:val="none"/>
        </w:rPr>
        <w:t>采购人</w:t>
      </w:r>
      <w:r>
        <w:rPr>
          <w:rFonts w:hint="eastAsia" w:asciiTheme="minorEastAsia" w:hAnsiTheme="minorEastAsia" w:eastAsiaTheme="minorEastAsia"/>
          <w:bCs/>
          <w:color w:val="auto"/>
          <w:sz w:val="24"/>
          <w:szCs w:val="24"/>
          <w:highlight w:val="none"/>
          <w:lang w:val="zh-CN"/>
        </w:rPr>
        <w:t>不再承担任何责任。</w:t>
      </w:r>
    </w:p>
    <w:p w14:paraId="72D5AAF2">
      <w:pPr>
        <w:spacing w:line="360" w:lineRule="auto"/>
        <w:ind w:firstLine="480"/>
        <w:rPr>
          <w:rFonts w:asciiTheme="minorEastAsia" w:hAnsiTheme="minorEastAsia" w:eastAsiaTheme="minorEastAsia"/>
          <w:bCs/>
          <w:color w:val="auto"/>
          <w:sz w:val="24"/>
          <w:szCs w:val="24"/>
          <w:highlight w:val="none"/>
          <w:lang w:val="zh-CN"/>
        </w:rPr>
      </w:pPr>
      <w:r>
        <w:rPr>
          <w:rFonts w:hint="eastAsia" w:asciiTheme="minorEastAsia" w:hAnsiTheme="minorEastAsia" w:eastAsiaTheme="minorEastAsia"/>
          <w:bCs/>
          <w:color w:val="auto"/>
          <w:sz w:val="24"/>
          <w:szCs w:val="24"/>
          <w:highlight w:val="none"/>
          <w:lang w:val="zh-CN"/>
        </w:rPr>
        <w:t>（</w:t>
      </w:r>
      <w:r>
        <w:rPr>
          <w:rFonts w:hint="eastAsia" w:asciiTheme="minorEastAsia" w:hAnsiTheme="minorEastAsia" w:eastAsiaTheme="minorEastAsia"/>
          <w:bCs/>
          <w:color w:val="auto"/>
          <w:sz w:val="24"/>
          <w:szCs w:val="24"/>
          <w:highlight w:val="none"/>
          <w:lang w:val="en-US" w:eastAsia="zh-CN"/>
        </w:rPr>
        <w:t>7</w:t>
      </w:r>
      <w:r>
        <w:rPr>
          <w:rFonts w:hint="eastAsia" w:asciiTheme="minorEastAsia" w:hAnsiTheme="minorEastAsia" w:eastAsiaTheme="minorEastAsia"/>
          <w:bCs/>
          <w:color w:val="auto"/>
          <w:sz w:val="24"/>
          <w:szCs w:val="24"/>
          <w:highlight w:val="none"/>
          <w:lang w:val="zh-CN"/>
        </w:rPr>
        <w:t>）采购人提供的资料文件，供应商具有保密义务。</w:t>
      </w:r>
    </w:p>
    <w:p w14:paraId="6BD9605D">
      <w:pPr>
        <w:spacing w:line="360" w:lineRule="auto"/>
        <w:ind w:firstLine="480"/>
        <w:rPr>
          <w:rFonts w:asciiTheme="minorEastAsia" w:hAnsiTheme="minorEastAsia" w:eastAsiaTheme="minorEastAsia"/>
          <w:bCs/>
          <w:color w:val="auto"/>
          <w:sz w:val="24"/>
          <w:szCs w:val="24"/>
          <w:highlight w:val="none"/>
          <w:lang w:val="zh-CN"/>
        </w:rPr>
      </w:pPr>
      <w:r>
        <w:rPr>
          <w:rFonts w:hint="eastAsia" w:asciiTheme="minorEastAsia" w:hAnsiTheme="minorEastAsia" w:eastAsiaTheme="minorEastAsia"/>
          <w:bCs/>
          <w:color w:val="auto"/>
          <w:sz w:val="24"/>
          <w:szCs w:val="24"/>
          <w:highlight w:val="none"/>
          <w:lang w:val="zh-CN"/>
        </w:rPr>
        <w:t>（</w:t>
      </w:r>
      <w:r>
        <w:rPr>
          <w:rFonts w:hint="eastAsia" w:asciiTheme="minorEastAsia" w:hAnsiTheme="minorEastAsia" w:eastAsiaTheme="minorEastAsia"/>
          <w:bCs/>
          <w:color w:val="auto"/>
          <w:sz w:val="24"/>
          <w:szCs w:val="24"/>
          <w:highlight w:val="none"/>
          <w:lang w:val="en-US" w:eastAsia="zh-CN"/>
        </w:rPr>
        <w:t>8</w:t>
      </w:r>
      <w:r>
        <w:rPr>
          <w:rFonts w:hint="eastAsia" w:asciiTheme="minorEastAsia" w:hAnsiTheme="minorEastAsia" w:eastAsiaTheme="minorEastAsia"/>
          <w:bCs/>
          <w:color w:val="auto"/>
          <w:sz w:val="24"/>
          <w:szCs w:val="24"/>
          <w:highlight w:val="none"/>
          <w:lang w:val="zh-CN"/>
        </w:rPr>
        <w:t>）与本次采购项目有关的质量、安全问题均由供应商终生负责，相关的人员、财产责任风险均由供应商全部承担，与他人无涉。</w:t>
      </w:r>
    </w:p>
    <w:p w14:paraId="1C111CCF">
      <w:pPr>
        <w:numPr>
          <w:ilvl w:val="255"/>
          <w:numId w:val="0"/>
        </w:numPr>
        <w:tabs>
          <w:tab w:val="left" w:pos="567"/>
          <w:tab w:val="left" w:pos="709"/>
        </w:tabs>
        <w:spacing w:line="360" w:lineRule="auto"/>
        <w:ind w:firstLine="480"/>
        <w:jc w:val="left"/>
        <w:rPr>
          <w:rFonts w:hint="eastAsia" w:ascii="宋体" w:hAnsi="宋体" w:eastAsia="宋体"/>
          <w:color w:val="auto"/>
          <w:sz w:val="24"/>
          <w:szCs w:val="22"/>
          <w:highlight w:val="none"/>
          <w:lang w:eastAsia="zh-CN"/>
        </w:rPr>
      </w:pPr>
      <w:r>
        <w:rPr>
          <w:rFonts w:hint="eastAsia" w:ascii="宋体" w:hAnsi="宋体"/>
          <w:color w:val="auto"/>
          <w:sz w:val="24"/>
          <w:szCs w:val="22"/>
          <w:highlight w:val="none"/>
        </w:rPr>
        <w:t>（</w:t>
      </w:r>
      <w:r>
        <w:rPr>
          <w:rFonts w:hint="eastAsia" w:ascii="宋体" w:hAnsi="宋体"/>
          <w:color w:val="auto"/>
          <w:sz w:val="24"/>
          <w:szCs w:val="22"/>
          <w:highlight w:val="none"/>
          <w:lang w:val="en-US" w:eastAsia="zh-CN"/>
        </w:rPr>
        <w:t>9</w:t>
      </w:r>
      <w:r>
        <w:rPr>
          <w:rFonts w:hint="eastAsia" w:ascii="宋体" w:hAnsi="宋体"/>
          <w:color w:val="auto"/>
          <w:sz w:val="24"/>
          <w:szCs w:val="22"/>
          <w:highlight w:val="none"/>
        </w:rPr>
        <w:t>）验收标准：</w:t>
      </w:r>
      <w:r>
        <w:rPr>
          <w:rFonts w:hint="eastAsia" w:ascii="宋体" w:hAnsi="宋体"/>
          <w:color w:val="auto"/>
          <w:sz w:val="24"/>
          <w:szCs w:val="22"/>
          <w:highlight w:val="none"/>
          <w:lang w:val="en-US" w:eastAsia="zh-CN"/>
        </w:rPr>
        <w:t xml:space="preserve"> </w:t>
      </w:r>
    </w:p>
    <w:p w14:paraId="0CB2FC63">
      <w:pPr>
        <w:spacing w:line="360" w:lineRule="auto"/>
        <w:ind w:firstLine="480"/>
        <w:jc w:val="left"/>
        <w:rPr>
          <w:rFonts w:hint="eastAsia" w:ascii="宋体" w:hAnsi="宋体"/>
          <w:b w:val="0"/>
          <w:bCs w:val="0"/>
          <w:strike w:val="0"/>
          <w:dstrike w:val="0"/>
          <w:color w:val="auto"/>
          <w:sz w:val="24"/>
          <w:highlight w:val="none"/>
          <w:lang w:val="en-US" w:eastAsia="zh-CN"/>
        </w:rPr>
      </w:pPr>
      <w:r>
        <w:rPr>
          <w:rFonts w:hint="eastAsia" w:ascii="宋体" w:hAnsi="宋体"/>
          <w:b w:val="0"/>
          <w:bCs w:val="0"/>
          <w:strike w:val="0"/>
          <w:dstrike w:val="0"/>
          <w:color w:val="auto"/>
          <w:sz w:val="24"/>
          <w:highlight w:val="none"/>
          <w:lang w:val="en-US" w:eastAsia="zh-CN"/>
        </w:rPr>
        <w:t>9</w:t>
      </w:r>
      <w:r>
        <w:rPr>
          <w:rFonts w:hint="eastAsia" w:ascii="宋体" w:hAnsi="宋体"/>
          <w:b w:val="0"/>
          <w:bCs w:val="0"/>
          <w:strike w:val="0"/>
          <w:dstrike w:val="0"/>
          <w:color w:val="auto"/>
          <w:sz w:val="24"/>
          <w:highlight w:val="none"/>
        </w:rPr>
        <w:t>.1.</w:t>
      </w:r>
      <w:r>
        <w:rPr>
          <w:rFonts w:hint="eastAsia" w:ascii="宋体" w:hAnsi="宋体"/>
          <w:b w:val="0"/>
          <w:bCs w:val="0"/>
          <w:strike w:val="0"/>
          <w:dstrike w:val="0"/>
          <w:color w:val="auto"/>
          <w:sz w:val="24"/>
          <w:highlight w:val="none"/>
          <w:lang w:val="en-US" w:eastAsia="zh-CN"/>
        </w:rPr>
        <w:t>房屋安全鉴定：服务期限内递交的成果必须参照《民用建筑可靠性鉴定标准》GB50292-2015进行安全性鉴定评级，对结构鉴定中存在的问题，提供加固咨询服务，出具安全性鉴定报告，依据苏州市住房和城乡建设局发布的《苏住建房﹝2022﹞9号》文件规定对房屋现状结构进行 BIM 建模，现场检测结束后60个工作日内将报告、BIM模型上传苏州市房屋安全鉴定管理信息系统备案；消防安全评估：根据法律法规的规定，完成消防安全预评估，对存在的问题需提供消防改造方案，待改造完成后进行消防安全评估，出具消防安全评估报告并通过专家评审和消防主管部门的审核。对不动产权证书的办理，需提供全流程服务。</w:t>
      </w:r>
    </w:p>
    <w:p w14:paraId="5F784F54">
      <w:pPr>
        <w:spacing w:line="360" w:lineRule="auto"/>
        <w:ind w:firstLine="480"/>
        <w:jc w:val="left"/>
        <w:rPr>
          <w:color w:val="auto"/>
          <w:highlight w:val="none"/>
          <w:lang w:val="zh-CN"/>
        </w:rPr>
      </w:pPr>
      <w:r>
        <w:rPr>
          <w:rFonts w:hint="eastAsia" w:ascii="宋体" w:hAnsi="宋体"/>
          <w:color w:val="auto"/>
          <w:sz w:val="24"/>
          <w:highlight w:val="none"/>
          <w:lang w:val="en-US" w:eastAsia="zh-CN"/>
        </w:rPr>
        <w:t>9</w:t>
      </w:r>
      <w:r>
        <w:rPr>
          <w:rFonts w:hint="eastAsia" w:ascii="宋体" w:hAnsi="宋体"/>
          <w:color w:val="auto"/>
          <w:sz w:val="24"/>
          <w:highlight w:val="none"/>
        </w:rPr>
        <w:t>.2.技术依据：国家有关法律、法规、规章制度以及国家和行业颁布的相关技术标准和规范。</w:t>
      </w:r>
    </w:p>
    <w:p w14:paraId="57C94431">
      <w:pPr>
        <w:pStyle w:val="53"/>
        <w:rPr>
          <w:rFonts w:hint="eastAsia"/>
          <w:b w:val="0"/>
          <w:bCs w:val="0"/>
          <w:i/>
          <w:iCs/>
          <w:color w:val="auto"/>
          <w:highlight w:val="none"/>
          <w:u w:val="single"/>
        </w:rPr>
      </w:pPr>
      <w:r>
        <w:rPr>
          <w:rFonts w:hint="eastAsia"/>
          <w:b w:val="0"/>
          <w:bCs w:val="0"/>
          <w:i/>
          <w:iCs/>
          <w:color w:val="auto"/>
          <w:highlight w:val="none"/>
          <w:u w:val="single"/>
          <w:lang w:val="en-US" w:eastAsia="zh-CN"/>
        </w:rPr>
        <w:t>（10）因供应商原因未</w:t>
      </w:r>
      <w:r>
        <w:rPr>
          <w:rStyle w:val="18"/>
          <w:rFonts w:hint="eastAsia" w:ascii="宋体" w:hAnsi="宋体" w:eastAsia="宋体" w:cs="宋体"/>
          <w:b w:val="0"/>
          <w:bCs w:val="0"/>
          <w:i/>
          <w:iCs/>
          <w:color w:val="auto"/>
          <w:sz w:val="24"/>
          <w:szCs w:val="24"/>
          <w:highlight w:val="none"/>
          <w:u w:val="single"/>
          <w:lang w:val="en-US" w:eastAsia="zh-CN"/>
        </w:rPr>
        <w:t>上传苏州市房屋安全鉴定管理信息系统</w:t>
      </w:r>
      <w:r>
        <w:rPr>
          <w:rStyle w:val="18"/>
          <w:rFonts w:hint="eastAsia" w:cs="宋体"/>
          <w:b w:val="0"/>
          <w:bCs w:val="0"/>
          <w:i/>
          <w:iCs/>
          <w:color w:val="auto"/>
          <w:sz w:val="24"/>
          <w:szCs w:val="24"/>
          <w:highlight w:val="none"/>
          <w:u w:val="single"/>
          <w:lang w:val="en-US" w:eastAsia="zh-CN"/>
        </w:rPr>
        <w:t>并通过</w:t>
      </w:r>
      <w:r>
        <w:rPr>
          <w:rStyle w:val="18"/>
          <w:rFonts w:hint="eastAsia" w:ascii="宋体" w:hAnsi="宋体" w:eastAsia="宋体" w:cs="宋体"/>
          <w:b w:val="0"/>
          <w:bCs w:val="0"/>
          <w:i/>
          <w:iCs/>
          <w:color w:val="auto"/>
          <w:sz w:val="24"/>
          <w:szCs w:val="24"/>
          <w:highlight w:val="none"/>
          <w:u w:val="single"/>
          <w:lang w:val="en-US" w:eastAsia="zh-CN"/>
        </w:rPr>
        <w:t>备案</w:t>
      </w:r>
      <w:r>
        <w:rPr>
          <w:rFonts w:hint="eastAsia" w:ascii="宋体" w:hAnsi="宋体" w:cs="宋体"/>
          <w:b w:val="0"/>
          <w:bCs w:val="0"/>
          <w:i/>
          <w:iCs/>
          <w:color w:val="auto"/>
          <w:szCs w:val="21"/>
          <w:highlight w:val="none"/>
          <w:u w:val="single"/>
        </w:rPr>
        <w:t>的</w:t>
      </w:r>
      <w:r>
        <w:rPr>
          <w:rFonts w:hint="eastAsia" w:cs="宋体"/>
          <w:b w:val="0"/>
          <w:bCs w:val="0"/>
          <w:i/>
          <w:iCs/>
          <w:color w:val="auto"/>
          <w:szCs w:val="21"/>
          <w:highlight w:val="none"/>
          <w:u w:val="single"/>
          <w:lang w:eastAsia="zh-CN"/>
        </w:rPr>
        <w:t>，</w:t>
      </w:r>
      <w:r>
        <w:rPr>
          <w:rFonts w:hint="eastAsia"/>
          <w:b w:val="0"/>
          <w:bCs w:val="0"/>
          <w:i/>
          <w:iCs/>
          <w:color w:val="auto"/>
          <w:highlight w:val="none"/>
          <w:u w:val="single"/>
          <w:lang w:val="en-US" w:eastAsia="zh-CN"/>
        </w:rPr>
        <w:t>采购单位</w:t>
      </w:r>
      <w:r>
        <w:rPr>
          <w:rFonts w:hint="eastAsia"/>
          <w:b w:val="0"/>
          <w:bCs w:val="0"/>
          <w:i/>
          <w:iCs/>
          <w:color w:val="auto"/>
          <w:highlight w:val="none"/>
          <w:u w:val="single"/>
        </w:rPr>
        <w:t>有权单方面解除合同，且</w:t>
      </w:r>
      <w:r>
        <w:rPr>
          <w:rFonts w:hint="eastAsia"/>
          <w:b w:val="0"/>
          <w:bCs w:val="0"/>
          <w:i/>
          <w:iCs/>
          <w:color w:val="auto"/>
          <w:highlight w:val="none"/>
          <w:u w:val="single"/>
          <w:lang w:val="en-US" w:eastAsia="zh-CN"/>
        </w:rPr>
        <w:t>供应商</w:t>
      </w:r>
      <w:r>
        <w:rPr>
          <w:rFonts w:hint="eastAsia"/>
          <w:b w:val="0"/>
          <w:bCs w:val="0"/>
          <w:i/>
          <w:iCs/>
          <w:color w:val="auto"/>
          <w:highlight w:val="none"/>
          <w:u w:val="single"/>
        </w:rPr>
        <w:t>应向</w:t>
      </w:r>
      <w:r>
        <w:rPr>
          <w:rFonts w:hint="eastAsia"/>
          <w:b w:val="0"/>
          <w:bCs w:val="0"/>
          <w:i/>
          <w:iCs/>
          <w:color w:val="auto"/>
          <w:highlight w:val="none"/>
          <w:u w:val="single"/>
          <w:lang w:val="en-US" w:eastAsia="zh-CN"/>
        </w:rPr>
        <w:t>采购单位</w:t>
      </w:r>
      <w:r>
        <w:rPr>
          <w:rFonts w:hint="eastAsia"/>
          <w:b w:val="0"/>
          <w:bCs w:val="0"/>
          <w:i/>
          <w:iCs/>
          <w:color w:val="auto"/>
          <w:highlight w:val="none"/>
          <w:u w:val="single"/>
        </w:rPr>
        <w:t>偿付合同总价款</w:t>
      </w:r>
      <w:r>
        <w:rPr>
          <w:rFonts w:hint="eastAsia"/>
          <w:b w:val="0"/>
          <w:bCs w:val="0"/>
          <w:i/>
          <w:iCs/>
          <w:color w:val="auto"/>
          <w:highlight w:val="none"/>
          <w:u w:val="single"/>
          <w:lang w:val="en-US" w:eastAsia="zh-CN"/>
        </w:rPr>
        <w:t>10</w:t>
      </w:r>
      <w:r>
        <w:rPr>
          <w:rFonts w:hint="eastAsia"/>
          <w:b w:val="0"/>
          <w:bCs w:val="0"/>
          <w:i/>
          <w:iCs/>
          <w:color w:val="auto"/>
          <w:highlight w:val="none"/>
          <w:u w:val="single"/>
        </w:rPr>
        <w:t>%的违约金</w:t>
      </w:r>
      <w:r>
        <w:rPr>
          <w:rFonts w:hint="eastAsia"/>
          <w:b w:val="0"/>
          <w:bCs w:val="0"/>
          <w:i/>
          <w:iCs/>
          <w:color w:val="auto"/>
          <w:highlight w:val="none"/>
          <w:u w:val="single"/>
          <w:lang w:val="en-US" w:eastAsia="zh-CN"/>
        </w:rPr>
        <w:t>并返回采购单位支付的合同款</w:t>
      </w:r>
      <w:r>
        <w:rPr>
          <w:rFonts w:hint="eastAsia"/>
          <w:b w:val="0"/>
          <w:bCs w:val="0"/>
          <w:i/>
          <w:iCs/>
          <w:color w:val="auto"/>
          <w:highlight w:val="none"/>
          <w:u w:val="single"/>
        </w:rPr>
        <w:t>。</w:t>
      </w:r>
      <w:r>
        <w:rPr>
          <w:rFonts w:hint="eastAsia"/>
          <w:b w:val="0"/>
          <w:bCs w:val="0"/>
          <w:i/>
          <w:iCs/>
          <w:color w:val="auto"/>
          <w:sz w:val="24"/>
          <w:highlight w:val="none"/>
          <w:u w:val="single"/>
          <w:lang w:val="en-US" w:eastAsia="zh-CN"/>
        </w:rPr>
        <w:t>（供应商需提供承诺函，否则视为未实质性响应）</w:t>
      </w:r>
    </w:p>
    <w:p w14:paraId="0A3D6649">
      <w:pPr>
        <w:spacing w:line="360" w:lineRule="auto"/>
        <w:ind w:firstLine="480"/>
        <w:rPr>
          <w:rFonts w:hint="eastAsia" w:cs="Times New Roman" w:asciiTheme="minorEastAsia" w:hAnsiTheme="minorEastAsia" w:eastAsiaTheme="minorEastAsia"/>
          <w:bCs/>
          <w:color w:val="auto"/>
          <w:sz w:val="24"/>
          <w:szCs w:val="24"/>
          <w:highlight w:val="none"/>
          <w:lang w:val="en-US" w:eastAsia="zh-CN"/>
        </w:rPr>
      </w:pPr>
      <w:r>
        <w:rPr>
          <w:rFonts w:hint="eastAsia" w:cs="Times New Roman" w:asciiTheme="minorEastAsia" w:hAnsiTheme="minorEastAsia" w:eastAsiaTheme="minorEastAsia"/>
          <w:bCs/>
          <w:color w:val="auto"/>
          <w:sz w:val="24"/>
          <w:szCs w:val="24"/>
          <w:highlight w:val="none"/>
          <w:lang w:val="en-US" w:eastAsia="zh-CN"/>
        </w:rPr>
        <w:t>（11）投标人自2023年1月1日</w:t>
      </w:r>
      <w:r>
        <w:rPr>
          <w:rFonts w:hint="eastAsia" w:cs="Times New Roman" w:asciiTheme="minorEastAsia" w:hAnsiTheme="minorEastAsia" w:eastAsiaTheme="minorEastAsia"/>
          <w:bCs/>
          <w:color w:val="auto"/>
          <w:sz w:val="24"/>
          <w:szCs w:val="24"/>
          <w:highlight w:val="none"/>
          <w:lang w:val="zh-CN"/>
        </w:rPr>
        <w:t>（以合同签订时间为准）</w:t>
      </w:r>
      <w:r>
        <w:rPr>
          <w:rFonts w:hint="eastAsia" w:cs="Times New Roman" w:asciiTheme="minorEastAsia" w:hAnsiTheme="minorEastAsia" w:eastAsiaTheme="minorEastAsia"/>
          <w:bCs/>
          <w:color w:val="auto"/>
          <w:sz w:val="24"/>
          <w:szCs w:val="24"/>
          <w:highlight w:val="none"/>
          <w:lang w:val="en-US" w:eastAsia="zh-CN"/>
        </w:rPr>
        <w:t>以来承揽过类似项目业绩</w:t>
      </w:r>
      <w:r>
        <w:rPr>
          <w:rFonts w:hint="eastAsia" w:ascii="宋体" w:hAnsi="宋体" w:cs="宋体"/>
          <w:b w:val="0"/>
          <w:bCs w:val="0"/>
          <w:strike w:val="0"/>
          <w:dstrike w:val="0"/>
          <w:color w:val="auto"/>
          <w:sz w:val="24"/>
          <w:szCs w:val="24"/>
          <w:highlight w:val="none"/>
          <w:lang w:val="en-US" w:eastAsia="zh-CN"/>
        </w:rPr>
        <w:t>（包含通过房屋安全鉴定或消防安全评估补办产证）</w:t>
      </w:r>
      <w:r>
        <w:rPr>
          <w:rFonts w:hint="eastAsia" w:cs="Times New Roman" w:asciiTheme="minorEastAsia" w:hAnsiTheme="minorEastAsia" w:eastAsiaTheme="minorEastAsia"/>
          <w:b w:val="0"/>
          <w:bCs w:val="0"/>
          <w:color w:val="auto"/>
          <w:sz w:val="24"/>
          <w:szCs w:val="24"/>
          <w:highlight w:val="none"/>
          <w:lang w:val="en-US" w:eastAsia="zh-CN"/>
        </w:rPr>
        <w:t>。</w:t>
      </w:r>
    </w:p>
    <w:p w14:paraId="00AF9C0A">
      <w:pPr>
        <w:pStyle w:val="46"/>
        <w:keepNext w:val="0"/>
        <w:keepLines w:val="0"/>
        <w:pageBreakBefore w:val="0"/>
        <w:kinsoku/>
        <w:wordWrap/>
        <w:overflowPunct/>
        <w:topLinePunct w:val="0"/>
        <w:bidi w:val="0"/>
        <w:snapToGrid/>
        <w:spacing w:line="360" w:lineRule="auto"/>
        <w:ind w:right="0" w:firstLine="500"/>
        <w:outlineLvl w:val="9"/>
        <w:rPr>
          <w:rFonts w:hint="eastAsia" w:ascii="宋体" w:hAnsi="宋体" w:eastAsia="宋体" w:cs="宋体"/>
          <w:color w:val="auto"/>
          <w:sz w:val="24"/>
          <w:szCs w:val="24"/>
          <w:highlight w:val="none"/>
          <w:lang w:val="en-US" w:eastAsia="zh-CN"/>
        </w:rPr>
      </w:pPr>
      <w:r>
        <w:rPr>
          <w:rFonts w:hint="eastAsia" w:cs="Times New Roman" w:asciiTheme="minorEastAsia" w:hAnsiTheme="minorEastAsia" w:eastAsiaTheme="minorEastAsia"/>
          <w:b w:val="0"/>
          <w:bCs/>
          <w:color w:val="auto"/>
          <w:sz w:val="24"/>
          <w:szCs w:val="24"/>
          <w:highlight w:val="none"/>
          <w:lang w:val="en-US" w:eastAsia="zh-CN"/>
        </w:rPr>
        <w:t>（12）</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须提供针对本项目的理解和技术建议，包括但不限于对项目的理解、对工作的实施方案和工作分解、为提高本项目质量和技术水平提出的建议等方面内容。</w:t>
      </w:r>
    </w:p>
    <w:p w14:paraId="67C671AB">
      <w:pPr>
        <w:pStyle w:val="46"/>
        <w:keepNext w:val="0"/>
        <w:keepLines w:val="0"/>
        <w:pageBreakBefore w:val="0"/>
        <w:kinsoku/>
        <w:wordWrap/>
        <w:overflowPunct/>
        <w:topLinePunct w:val="0"/>
        <w:bidi w:val="0"/>
        <w:snapToGrid/>
        <w:spacing w:line="360" w:lineRule="auto"/>
        <w:ind w:right="0" w:firstLine="500"/>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（13）投标人</w:t>
      </w:r>
      <w:r>
        <w:rPr>
          <w:rFonts w:hint="eastAsia" w:ascii="宋体" w:hAnsi="宋体" w:eastAsia="宋体" w:cs="宋体"/>
          <w:color w:val="auto"/>
          <w:sz w:val="24"/>
          <w:szCs w:val="24"/>
          <w:highlight w:val="none"/>
          <w:lang w:val="en-US" w:eastAsia="zh-CN"/>
        </w:rPr>
        <w:t>需对本项目制定详细的实施方案，包括项目进度计划、项目团队安排、项目管理流程等。</w:t>
      </w:r>
    </w:p>
    <w:p w14:paraId="064BE7BA">
      <w:pPr>
        <w:pStyle w:val="46"/>
        <w:keepNext w:val="0"/>
        <w:keepLines w:val="0"/>
        <w:pageBreakBefore w:val="0"/>
        <w:kinsoku/>
        <w:wordWrap/>
        <w:overflowPunct/>
        <w:topLinePunct w:val="0"/>
        <w:bidi w:val="0"/>
        <w:snapToGrid/>
        <w:spacing w:line="360" w:lineRule="auto"/>
        <w:ind w:right="0" w:firstLine="50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需根据本项目情况制定详细的质量控制方案。包括但不限于质量保证标准、质量控制方法、质量管理措施等方面。</w:t>
      </w:r>
    </w:p>
    <w:p w14:paraId="498435A5">
      <w:pPr>
        <w:pStyle w:val="46"/>
        <w:keepNext w:val="0"/>
        <w:keepLines w:val="0"/>
        <w:pageBreakBefore w:val="0"/>
        <w:kinsoku/>
        <w:wordWrap/>
        <w:overflowPunct/>
        <w:topLinePunct w:val="0"/>
        <w:bidi w:val="0"/>
        <w:snapToGrid/>
        <w:spacing w:line="360" w:lineRule="auto"/>
        <w:ind w:right="0" w:firstLine="50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（15）根据</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提供的安全生产管理方案，包括但不限于安全生产制度、组织架构、管理办法、保障措施及应急预案等方面内容</w:t>
      </w:r>
    </w:p>
    <w:p w14:paraId="71A38D74">
      <w:pPr>
        <w:pStyle w:val="46"/>
        <w:keepNext w:val="0"/>
        <w:keepLines w:val="0"/>
        <w:pageBreakBefore w:val="0"/>
        <w:kinsoku/>
        <w:wordWrap/>
        <w:overflowPunct/>
        <w:topLinePunct w:val="0"/>
        <w:bidi w:val="0"/>
        <w:snapToGrid/>
        <w:spacing w:line="360" w:lineRule="auto"/>
        <w:ind w:right="0" w:firstLine="50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需根据本项目情况制定详细的安全保密方案。包括但不限于保密管理制度的制定、人员的保密教育和管理工作、设备使用的具体保密管理措施等方面内容、</w:t>
      </w:r>
    </w:p>
    <w:p w14:paraId="20D0E348">
      <w:pPr>
        <w:pStyle w:val="46"/>
        <w:keepNext w:val="0"/>
        <w:keepLines w:val="0"/>
        <w:pageBreakBefore w:val="0"/>
        <w:kinsoku/>
        <w:wordWrap/>
        <w:overflowPunct/>
        <w:topLinePunct w:val="0"/>
        <w:bidi w:val="0"/>
        <w:snapToGrid/>
        <w:spacing w:line="360" w:lineRule="auto"/>
        <w:ind w:right="0" w:firstLine="5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须提供针对本项目的后续服务方案。包括但不限于后续技术支撑安排等方面内容。</w:t>
      </w:r>
    </w:p>
    <w:p w14:paraId="6B8AC337">
      <w:pPr>
        <w:pStyle w:val="2"/>
        <w:rPr>
          <w:rFonts w:hint="eastAsia"/>
          <w:color w:val="auto"/>
          <w:highlight w:val="none"/>
          <w:lang w:val="en-US" w:eastAsia="zh-CN"/>
        </w:rPr>
      </w:pPr>
    </w:p>
    <w:p w14:paraId="15D5536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三、商务条款 </w:t>
      </w:r>
    </w:p>
    <w:p w14:paraId="0E5685F2">
      <w:pPr>
        <w:pStyle w:val="62"/>
        <w:keepNext w:val="0"/>
        <w:keepLines w:val="0"/>
        <w:pageBreakBefore w:val="0"/>
        <w:kinsoku/>
        <w:wordWrap/>
        <w:overflowPunct/>
        <w:topLinePunct w:val="0"/>
        <w:autoSpaceDE/>
        <w:autoSpaceDN/>
        <w:bidi w:val="0"/>
        <w:adjustRightInd/>
        <w:snapToGrid/>
        <w:spacing w:line="360" w:lineRule="auto"/>
        <w:ind w:firstLine="500"/>
        <w:textAlignment w:val="auto"/>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1 服务期限</w:t>
      </w:r>
    </w:p>
    <w:p w14:paraId="046273D5">
      <w:pPr>
        <w:pStyle w:val="62"/>
        <w:keepNext w:val="0"/>
        <w:keepLines w:val="0"/>
        <w:pageBreakBefore w:val="0"/>
        <w:kinsoku/>
        <w:wordWrap/>
        <w:overflowPunct/>
        <w:topLinePunct w:val="0"/>
        <w:autoSpaceDE/>
        <w:autoSpaceDN/>
        <w:bidi w:val="0"/>
        <w:adjustRightInd/>
        <w:snapToGrid/>
        <w:spacing w:line="360" w:lineRule="auto"/>
        <w:ind w:firstLine="500"/>
        <w:textAlignment w:val="auto"/>
        <w:rPr>
          <w:rFonts w:hint="eastAsia" w:ascii="宋体" w:hAnsi="宋体" w:eastAsia="宋体" w:cs="宋体"/>
          <w:i/>
          <w:color w:val="auto"/>
          <w:spacing w:val="7"/>
          <w:sz w:val="24"/>
          <w:szCs w:val="24"/>
          <w:highlight w:val="none"/>
          <w:u w:val="single"/>
          <w:lang w:eastAsia="zh-CN"/>
        </w:rPr>
      </w:pPr>
      <w:r>
        <w:rPr>
          <w:rFonts w:hint="eastAsia" w:ascii="宋体" w:hAnsi="宋体" w:eastAsia="宋体" w:cs="宋体"/>
          <w:i/>
          <w:color w:val="auto"/>
          <w:spacing w:val="7"/>
          <w:sz w:val="24"/>
          <w:szCs w:val="24"/>
          <w:highlight w:val="none"/>
          <w:u w:val="single"/>
          <w:lang w:val="en-US" w:eastAsia="zh-CN"/>
        </w:rPr>
        <w:t>1.1</w:t>
      </w:r>
      <w:r>
        <w:rPr>
          <w:rFonts w:hint="eastAsia" w:ascii="宋体" w:hAnsi="宋体" w:eastAsia="宋体" w:cs="宋体"/>
          <w:i/>
          <w:color w:val="auto"/>
          <w:spacing w:val="7"/>
          <w:sz w:val="24"/>
          <w:szCs w:val="24"/>
          <w:highlight w:val="none"/>
          <w:u w:val="single"/>
          <w:lang w:eastAsia="zh-CN"/>
        </w:rPr>
        <w:t>自合同签订生效之日起至完成所有服务内容并出具相应鉴定结果报告且鉴定结果经主管部门审批通过</w:t>
      </w:r>
      <w:r>
        <w:rPr>
          <w:rFonts w:hint="eastAsia" w:ascii="宋体" w:hAnsi="宋体" w:cs="宋体"/>
          <w:i/>
          <w:color w:val="auto"/>
          <w:spacing w:val="7"/>
          <w:sz w:val="24"/>
          <w:szCs w:val="24"/>
          <w:highlight w:val="none"/>
          <w:u w:val="single"/>
          <w:lang w:val="en-US" w:eastAsia="zh-CN"/>
        </w:rPr>
        <w:t>直至不动产权证书办理完毕</w:t>
      </w:r>
      <w:r>
        <w:rPr>
          <w:rFonts w:hint="eastAsia" w:ascii="宋体" w:hAnsi="宋体" w:eastAsia="宋体" w:cs="宋体"/>
          <w:i/>
          <w:color w:val="auto"/>
          <w:spacing w:val="7"/>
          <w:sz w:val="24"/>
          <w:szCs w:val="24"/>
          <w:highlight w:val="none"/>
          <w:u w:val="single"/>
          <w:lang w:eastAsia="zh-CN"/>
        </w:rPr>
        <w:t>。</w:t>
      </w:r>
    </w:p>
    <w:p w14:paraId="68D60B63">
      <w:pPr>
        <w:pStyle w:val="62"/>
        <w:keepNext w:val="0"/>
        <w:keepLines w:val="0"/>
        <w:pageBreakBefore w:val="0"/>
        <w:kinsoku/>
        <w:wordWrap/>
        <w:overflowPunct/>
        <w:topLinePunct w:val="0"/>
        <w:autoSpaceDE/>
        <w:autoSpaceDN/>
        <w:bidi w:val="0"/>
        <w:adjustRightInd/>
        <w:snapToGrid/>
        <w:spacing w:line="360" w:lineRule="auto"/>
        <w:ind w:firstLine="500"/>
        <w:textAlignment w:val="auto"/>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2 货款支付</w:t>
      </w:r>
    </w:p>
    <w:p w14:paraId="50851CDA">
      <w:pPr>
        <w:pStyle w:val="62"/>
        <w:keepNext w:val="0"/>
        <w:keepLines w:val="0"/>
        <w:pageBreakBefore w:val="0"/>
        <w:kinsoku/>
        <w:wordWrap/>
        <w:overflowPunct/>
        <w:topLinePunct w:val="0"/>
        <w:autoSpaceDE/>
        <w:autoSpaceDN/>
        <w:bidi w:val="0"/>
        <w:adjustRightInd/>
        <w:snapToGrid/>
        <w:spacing w:line="360" w:lineRule="auto"/>
        <w:ind w:firstLine="500"/>
        <w:textAlignment w:val="auto"/>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2.1、结付程序</w:t>
      </w:r>
    </w:p>
    <w:p w14:paraId="08FEBBE2">
      <w:pPr>
        <w:pStyle w:val="62"/>
        <w:keepNext w:val="0"/>
        <w:keepLines w:val="0"/>
        <w:pageBreakBefore w:val="0"/>
        <w:kinsoku/>
        <w:wordWrap/>
        <w:overflowPunct/>
        <w:topLinePunct w:val="0"/>
        <w:autoSpaceDE/>
        <w:autoSpaceDN/>
        <w:bidi w:val="0"/>
        <w:adjustRightInd/>
        <w:snapToGrid/>
        <w:spacing w:line="360" w:lineRule="auto"/>
        <w:ind w:firstLine="500"/>
        <w:textAlignment w:val="auto"/>
        <w:rPr>
          <w:rFonts w:hint="eastAsia" w:ascii="宋体" w:hAnsi="宋体" w:eastAsia="宋体" w:cs="宋体"/>
          <w:i/>
          <w:color w:val="auto"/>
          <w:spacing w:val="7"/>
          <w:sz w:val="24"/>
          <w:szCs w:val="24"/>
          <w:highlight w:val="none"/>
          <w:u w:val="single"/>
          <w:lang w:eastAsia="zh-CN"/>
        </w:rPr>
      </w:pPr>
      <w:r>
        <w:rPr>
          <w:rFonts w:hint="eastAsia" w:ascii="宋体" w:hAnsi="宋体" w:eastAsia="宋体" w:cs="宋体"/>
          <w:i/>
          <w:color w:val="auto"/>
          <w:spacing w:val="7"/>
          <w:sz w:val="24"/>
          <w:szCs w:val="24"/>
          <w:highlight w:val="none"/>
          <w:u w:val="single"/>
          <w:lang w:val="en-US" w:eastAsia="zh-CN"/>
        </w:rPr>
        <w:t>中标供应商</w:t>
      </w:r>
      <w:r>
        <w:rPr>
          <w:rFonts w:hint="eastAsia" w:ascii="宋体" w:hAnsi="宋体" w:eastAsia="宋体" w:cs="宋体"/>
          <w:i/>
          <w:color w:val="auto"/>
          <w:spacing w:val="7"/>
          <w:sz w:val="24"/>
          <w:szCs w:val="24"/>
          <w:highlight w:val="none"/>
          <w:u w:val="single"/>
        </w:rPr>
        <w:t>按本合同内容合格地履行服务义务后，由采购单位按相关规定办理结算手续</w:t>
      </w:r>
      <w:r>
        <w:rPr>
          <w:rFonts w:hint="eastAsia" w:ascii="宋体" w:hAnsi="宋体" w:eastAsia="宋体" w:cs="宋体"/>
          <w:i/>
          <w:color w:val="auto"/>
          <w:spacing w:val="7"/>
          <w:sz w:val="24"/>
          <w:szCs w:val="24"/>
          <w:highlight w:val="none"/>
          <w:u w:val="single"/>
          <w:lang w:eastAsia="zh-CN"/>
        </w:rPr>
        <w:t>。</w:t>
      </w:r>
    </w:p>
    <w:p w14:paraId="75A75999">
      <w:pPr>
        <w:pStyle w:val="62"/>
        <w:keepNext w:val="0"/>
        <w:keepLines w:val="0"/>
        <w:pageBreakBefore w:val="0"/>
        <w:kinsoku/>
        <w:wordWrap/>
        <w:overflowPunct/>
        <w:topLinePunct w:val="0"/>
        <w:autoSpaceDE/>
        <w:autoSpaceDN/>
        <w:bidi w:val="0"/>
        <w:adjustRightInd/>
        <w:snapToGrid/>
        <w:spacing w:line="360" w:lineRule="auto"/>
        <w:ind w:firstLine="500"/>
        <w:textAlignment w:val="auto"/>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2.2、结付期限</w:t>
      </w:r>
    </w:p>
    <w:p w14:paraId="2C6C4C79">
      <w:pPr>
        <w:pStyle w:val="62"/>
        <w:spacing w:line="440" w:lineRule="exact"/>
        <w:ind w:firstLine="500"/>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合同签订</w:t>
      </w:r>
      <w:r>
        <w:rPr>
          <w:rFonts w:hint="eastAsia" w:ascii="宋体" w:hAnsi="宋体" w:eastAsia="宋体" w:cs="宋体"/>
          <w:i/>
          <w:color w:val="auto"/>
          <w:spacing w:val="7"/>
          <w:highlight w:val="none"/>
          <w:u w:val="single"/>
          <w:lang w:val="en-US" w:eastAsia="zh-CN"/>
        </w:rPr>
        <w:t>后</w:t>
      </w:r>
      <w:r>
        <w:rPr>
          <w:rStyle w:val="18"/>
          <w:rFonts w:hint="eastAsia" w:ascii="宋体" w:hAnsi="宋体" w:eastAsia="宋体" w:cs="宋体"/>
          <w:b w:val="0"/>
          <w:i/>
          <w:color w:val="auto"/>
          <w:spacing w:val="7"/>
          <w:sz w:val="24"/>
          <w:highlight w:val="none"/>
          <w:u w:val="single"/>
          <w:lang w:val="en-US" w:eastAsia="zh-CN"/>
        </w:rPr>
        <w:t>采购人支付合同金额的10%作为本项目的预付款</w:t>
      </w:r>
      <w:r>
        <w:rPr>
          <w:rFonts w:ascii="宋体" w:hAnsi="宋体" w:eastAsia="宋体" w:cs="宋体"/>
          <w:i/>
          <w:color w:val="auto"/>
          <w:spacing w:val="7"/>
          <w:highlight w:val="none"/>
          <w:u w:val="single"/>
        </w:rPr>
        <w:t>，</w:t>
      </w:r>
      <w:r>
        <w:rPr>
          <w:rFonts w:hint="eastAsia" w:ascii="宋体" w:hAnsi="宋体" w:eastAsia="宋体" w:cs="宋体"/>
          <w:i/>
          <w:color w:val="auto"/>
          <w:spacing w:val="7"/>
          <w:highlight w:val="none"/>
          <w:u w:val="single"/>
          <w:lang w:val="en-US" w:eastAsia="zh-CN"/>
        </w:rPr>
        <w:t>房屋</w:t>
      </w:r>
      <w:r>
        <w:rPr>
          <w:rFonts w:hint="eastAsia" w:ascii="宋体" w:hAnsi="宋体" w:eastAsia="宋体" w:cs="宋体"/>
          <w:i/>
          <w:color w:val="auto"/>
          <w:spacing w:val="7"/>
          <w:highlight w:val="none"/>
          <w:u w:val="single"/>
        </w:rPr>
        <w:t>安全性鉴定报告上传“苏州市房屋安全鉴定管理信息系统”，审核通过并出具加盖房屋安全鉴定专用章的安全性鉴定报告</w:t>
      </w:r>
      <w:r>
        <w:rPr>
          <w:rFonts w:hint="eastAsia" w:ascii="宋体" w:hAnsi="宋体" w:eastAsia="宋体" w:cs="宋体"/>
          <w:i/>
          <w:color w:val="auto"/>
          <w:spacing w:val="7"/>
          <w:highlight w:val="none"/>
          <w:u w:val="single"/>
          <w:lang w:val="en-US" w:eastAsia="zh-CN"/>
        </w:rPr>
        <w:t>以及出具消防评估鉴定报告后</w:t>
      </w:r>
      <w:r>
        <w:rPr>
          <w:rFonts w:hint="eastAsia" w:ascii="宋体" w:hAnsi="宋体" w:eastAsia="宋体" w:cs="宋体"/>
          <w:i/>
          <w:color w:val="auto"/>
          <w:spacing w:val="7"/>
          <w:highlight w:val="none"/>
          <w:u w:val="single"/>
        </w:rPr>
        <w:t>付至合同价80%</w:t>
      </w:r>
      <w:r>
        <w:rPr>
          <w:rFonts w:hint="eastAsia" w:ascii="宋体" w:hAnsi="宋体" w:eastAsia="宋体" w:cs="宋体"/>
          <w:i/>
          <w:color w:val="auto"/>
          <w:spacing w:val="7"/>
          <w:highlight w:val="none"/>
          <w:u w:val="single"/>
          <w:lang w:eastAsia="zh-CN"/>
        </w:rPr>
        <w:t>，</w:t>
      </w:r>
      <w:r>
        <w:rPr>
          <w:rFonts w:hint="eastAsia" w:ascii="宋体" w:hAnsi="宋体" w:eastAsia="宋体" w:cs="宋体"/>
          <w:i/>
          <w:color w:val="auto"/>
          <w:spacing w:val="7"/>
          <w:highlight w:val="none"/>
          <w:u w:val="single"/>
          <w:lang w:val="en-US" w:eastAsia="zh-CN"/>
        </w:rPr>
        <w:t>采购人</w:t>
      </w:r>
      <w:r>
        <w:rPr>
          <w:rFonts w:hint="eastAsia" w:ascii="宋体" w:hAnsi="宋体" w:eastAsia="宋体" w:cs="宋体"/>
          <w:i/>
          <w:color w:val="auto"/>
          <w:spacing w:val="7"/>
          <w:highlight w:val="none"/>
          <w:u w:val="single"/>
          <w:lang w:eastAsia="zh-CN"/>
        </w:rPr>
        <w:t>完成“不动产产权证”的申领</w:t>
      </w:r>
      <w:r>
        <w:rPr>
          <w:rFonts w:hint="eastAsia" w:ascii="宋体" w:hAnsi="宋体" w:eastAsia="宋体" w:cs="宋体"/>
          <w:i/>
          <w:color w:val="auto"/>
          <w:spacing w:val="7"/>
          <w:highlight w:val="none"/>
          <w:u w:val="single"/>
        </w:rPr>
        <w:t>一次性付清</w:t>
      </w:r>
      <w:r>
        <w:rPr>
          <w:rFonts w:hint="eastAsia" w:ascii="宋体" w:hAnsi="宋体" w:eastAsia="宋体" w:cs="宋体"/>
          <w:i/>
          <w:color w:val="auto"/>
          <w:spacing w:val="7"/>
          <w:highlight w:val="none"/>
          <w:u w:val="single"/>
          <w:lang w:val="en-US" w:eastAsia="zh-CN"/>
        </w:rPr>
        <w:t>余款</w:t>
      </w:r>
      <w:r>
        <w:rPr>
          <w:rFonts w:hint="eastAsia" w:ascii="宋体" w:hAnsi="宋体" w:eastAsia="宋体" w:cs="宋体"/>
          <w:i/>
          <w:color w:val="auto"/>
          <w:spacing w:val="7"/>
          <w:highlight w:val="none"/>
          <w:u w:val="single"/>
        </w:rPr>
        <w:t>。</w:t>
      </w:r>
    </w:p>
    <w:p w14:paraId="15E254C4">
      <w:pPr>
        <w:pStyle w:val="62"/>
        <w:keepNext w:val="0"/>
        <w:keepLines w:val="0"/>
        <w:pageBreakBefore w:val="0"/>
        <w:kinsoku/>
        <w:wordWrap/>
        <w:overflowPunct/>
        <w:topLinePunct w:val="0"/>
        <w:autoSpaceDE/>
        <w:autoSpaceDN/>
        <w:bidi w:val="0"/>
        <w:adjustRightInd/>
        <w:snapToGrid/>
        <w:spacing w:line="360" w:lineRule="auto"/>
        <w:ind w:firstLine="500"/>
        <w:textAlignment w:val="auto"/>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3 投标货币</w:t>
      </w:r>
    </w:p>
    <w:p w14:paraId="0647EAC9">
      <w:pPr>
        <w:pStyle w:val="62"/>
        <w:keepNext w:val="0"/>
        <w:keepLines w:val="0"/>
        <w:pageBreakBefore w:val="0"/>
        <w:kinsoku/>
        <w:wordWrap/>
        <w:overflowPunct/>
        <w:topLinePunct w:val="0"/>
        <w:autoSpaceDE/>
        <w:autoSpaceDN/>
        <w:bidi w:val="0"/>
        <w:adjustRightInd/>
        <w:snapToGrid/>
        <w:spacing w:line="360" w:lineRule="auto"/>
        <w:ind w:firstLine="500"/>
        <w:textAlignment w:val="auto"/>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3.1、投标货币</w:t>
      </w:r>
    </w:p>
    <w:p w14:paraId="2362A31F">
      <w:pPr>
        <w:pStyle w:val="62"/>
        <w:keepNext w:val="0"/>
        <w:keepLines w:val="0"/>
        <w:pageBreakBefore w:val="0"/>
        <w:kinsoku/>
        <w:wordWrap/>
        <w:overflowPunct/>
        <w:topLinePunct w:val="0"/>
        <w:autoSpaceDE/>
        <w:autoSpaceDN/>
        <w:bidi w:val="0"/>
        <w:adjustRightInd/>
        <w:snapToGrid/>
        <w:spacing w:line="360" w:lineRule="auto"/>
        <w:ind w:firstLine="500"/>
        <w:textAlignment w:val="auto"/>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人民币</w:t>
      </w:r>
    </w:p>
    <w:p w14:paraId="264F1B38">
      <w:pPr>
        <w:pStyle w:val="62"/>
        <w:keepNext w:val="0"/>
        <w:keepLines w:val="0"/>
        <w:pageBreakBefore w:val="0"/>
        <w:kinsoku/>
        <w:wordWrap/>
        <w:overflowPunct/>
        <w:topLinePunct w:val="0"/>
        <w:autoSpaceDE/>
        <w:autoSpaceDN/>
        <w:bidi w:val="0"/>
        <w:adjustRightInd/>
        <w:snapToGrid/>
        <w:spacing w:line="360" w:lineRule="auto"/>
        <w:ind w:firstLine="500"/>
        <w:textAlignment w:val="auto"/>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4 备品备件及耗材等要求</w:t>
      </w:r>
    </w:p>
    <w:p w14:paraId="5BDA7E4E">
      <w:pPr>
        <w:pStyle w:val="62"/>
        <w:keepNext w:val="0"/>
        <w:keepLines w:val="0"/>
        <w:pageBreakBefore w:val="0"/>
        <w:kinsoku/>
        <w:wordWrap/>
        <w:overflowPunct/>
        <w:topLinePunct w:val="0"/>
        <w:autoSpaceDE/>
        <w:autoSpaceDN/>
        <w:bidi w:val="0"/>
        <w:adjustRightInd/>
        <w:snapToGrid/>
        <w:spacing w:line="360" w:lineRule="auto"/>
        <w:ind w:firstLine="500"/>
        <w:textAlignment w:val="auto"/>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4.1、备品备件及耗材等要求</w:t>
      </w:r>
      <w:r>
        <w:rPr>
          <w:rFonts w:hint="eastAsia" w:ascii="宋体" w:hAnsi="宋体" w:eastAsia="宋体" w:cs="宋体"/>
          <w:i/>
          <w:color w:val="auto"/>
          <w:spacing w:val="7"/>
          <w:sz w:val="24"/>
          <w:szCs w:val="24"/>
          <w:highlight w:val="none"/>
          <w:u w:val="single"/>
          <w:lang w:eastAsia="zh-CN"/>
        </w:rPr>
        <w:t>：</w:t>
      </w:r>
      <w:r>
        <w:rPr>
          <w:rFonts w:hint="eastAsia" w:ascii="宋体" w:hAnsi="宋体" w:eastAsia="宋体" w:cs="宋体"/>
          <w:i/>
          <w:color w:val="auto"/>
          <w:spacing w:val="7"/>
          <w:sz w:val="24"/>
          <w:szCs w:val="24"/>
          <w:highlight w:val="none"/>
          <w:u w:val="single"/>
        </w:rPr>
        <w:t>无</w:t>
      </w:r>
      <w:r>
        <w:rPr>
          <w:rFonts w:hint="eastAsia" w:ascii="宋体" w:hAnsi="宋体" w:eastAsia="宋体" w:cs="宋体"/>
          <w:i/>
          <w:color w:val="auto"/>
          <w:spacing w:val="7"/>
          <w:sz w:val="24"/>
          <w:szCs w:val="24"/>
          <w:highlight w:val="none"/>
          <w:u w:val="single"/>
        </w:rPr>
        <w:br w:type="page"/>
      </w:r>
      <w:bookmarkEnd w:id="142"/>
      <w:bookmarkEnd w:id="143"/>
      <w:bookmarkStart w:id="149" w:name="_Toc54615247"/>
      <w:bookmarkStart w:id="150" w:name="_Toc35266029"/>
      <w:bookmarkStart w:id="151" w:name="_Toc38368129"/>
      <w:bookmarkStart w:id="152" w:name="_Toc22618"/>
      <w:bookmarkStart w:id="153" w:name="_Toc120614281"/>
    </w:p>
    <w:p w14:paraId="675DB45C">
      <w:pPr>
        <w:pStyle w:val="28"/>
        <w:pageBreakBefore/>
        <w:spacing w:line="360" w:lineRule="auto"/>
        <w:rPr>
          <w:rFonts w:hint="eastAsia" w:ascii="宋体" w:hAnsi="宋体" w:eastAsia="宋体" w:cs="宋体"/>
          <w:color w:val="auto"/>
          <w:highlight w:val="none"/>
        </w:rPr>
      </w:pPr>
      <w:bookmarkStart w:id="154" w:name="_Toc12940"/>
      <w:r>
        <w:rPr>
          <w:rFonts w:hint="eastAsia" w:ascii="宋体" w:hAnsi="宋体" w:eastAsia="宋体" w:cs="宋体"/>
          <w:color w:val="auto"/>
          <w:highlight w:val="none"/>
          <w:lang w:val="en-US" w:eastAsia="zh-CN"/>
        </w:rPr>
        <w:t>第五章 评标方法与评标标准</w:t>
      </w:r>
      <w:bookmarkEnd w:id="149"/>
      <w:bookmarkEnd w:id="150"/>
      <w:bookmarkEnd w:id="151"/>
      <w:bookmarkEnd w:id="152"/>
      <w:bookmarkEnd w:id="154"/>
    </w:p>
    <w:p w14:paraId="2AFDC42F">
      <w:pPr>
        <w:keepNext w:val="0"/>
        <w:keepLines w:val="0"/>
        <w:pageBreakBefore w:val="0"/>
        <w:kinsoku/>
        <w:wordWrap/>
        <w:overflowPunct/>
        <w:topLinePunct w:val="0"/>
        <w:autoSpaceDE/>
        <w:autoSpaceDN/>
        <w:bidi w:val="0"/>
        <w:adjustRightInd/>
        <w:snapToGrid/>
        <w:spacing w:line="360" w:lineRule="auto"/>
        <w:ind w:right="0" w:firstLine="562" w:firstLineChars="200"/>
        <w:rPr>
          <w:rStyle w:val="33"/>
          <w:rFonts w:hint="eastAsia" w:ascii="宋体" w:hAnsi="宋体" w:eastAsia="宋体" w:cs="Times New Roman"/>
          <w:bCs w:val="0"/>
          <w:color w:val="auto"/>
          <w:highlight w:val="none"/>
        </w:rPr>
      </w:pPr>
      <w:bookmarkStart w:id="155" w:name="_Toc35266030"/>
      <w:bookmarkStart w:id="156" w:name="_Toc54615248"/>
      <w:bookmarkStart w:id="157" w:name="_Toc38368130"/>
      <w:r>
        <w:rPr>
          <w:rStyle w:val="33"/>
          <w:rFonts w:hint="eastAsia" w:ascii="宋体" w:hAnsi="宋体" w:eastAsia="宋体" w:cs="Times New Roman"/>
          <w:bCs w:val="0"/>
          <w:color w:val="auto"/>
          <w:highlight w:val="none"/>
        </w:rPr>
        <w:t>一、评标方法与定标原则</w:t>
      </w:r>
      <w:bookmarkEnd w:id="155"/>
      <w:bookmarkEnd w:id="156"/>
      <w:bookmarkEnd w:id="157"/>
    </w:p>
    <w:p w14:paraId="67C54A3E">
      <w:pPr>
        <w:pStyle w:val="132"/>
        <w:keepNext w:val="0"/>
        <w:keepLines w:val="0"/>
        <w:pageBreakBefore w:val="0"/>
        <w:kinsoku/>
        <w:wordWrap/>
        <w:overflowPunct/>
        <w:topLinePunct w:val="0"/>
        <w:autoSpaceDE/>
        <w:autoSpaceDN/>
        <w:bidi w:val="0"/>
        <w:adjustRightInd/>
        <w:snapToGrid/>
        <w:spacing w:line="360" w:lineRule="auto"/>
        <w:ind w:right="0" w:firstLine="500"/>
        <w:outlineLvl w:val="9"/>
        <w:rPr>
          <w:rStyle w:val="18"/>
          <w:rFonts w:ascii="宋体" w:hAnsi="宋体" w:eastAsia="宋体" w:cs="宋体"/>
          <w:b w:val="0"/>
          <w:color w:val="auto"/>
          <w:spacing w:val="7"/>
          <w:sz w:val="24"/>
          <w:highlight w:val="none"/>
        </w:rPr>
      </w:pPr>
      <w:r>
        <w:rPr>
          <w:rStyle w:val="18"/>
          <w:rFonts w:ascii="宋体" w:hAnsi="宋体" w:eastAsia="宋体" w:cs="宋体"/>
          <w:b w:val="0"/>
          <w:color w:val="auto"/>
          <w:spacing w:val="7"/>
          <w:sz w:val="24"/>
          <w:highlight w:val="none"/>
        </w:rPr>
        <w:t xml:space="preserve"> 1、</w:t>
      </w:r>
      <w:r>
        <w:rPr>
          <w:rStyle w:val="18"/>
          <w:rFonts w:hint="eastAsia" w:ascii="宋体" w:hAnsi="宋体" w:eastAsia="宋体" w:cs="宋体"/>
          <w:b w:val="0"/>
          <w:color w:val="auto"/>
          <w:spacing w:val="7"/>
          <w:sz w:val="24"/>
          <w:highlight w:val="none"/>
          <w:lang w:val="en-US" w:eastAsia="zh-CN"/>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58370DA">
      <w:pPr>
        <w:keepNext w:val="0"/>
        <w:keepLines w:val="0"/>
        <w:pageBreakBefore w:val="0"/>
        <w:kinsoku/>
        <w:wordWrap/>
        <w:overflowPunct/>
        <w:topLinePunct w:val="0"/>
        <w:autoSpaceDE/>
        <w:autoSpaceDN/>
        <w:bidi w:val="0"/>
        <w:adjustRightInd/>
        <w:snapToGrid/>
        <w:spacing w:line="360" w:lineRule="auto"/>
        <w:ind w:right="0" w:firstLine="562" w:firstLineChars="200"/>
        <w:rPr>
          <w:rFonts w:ascii="宋体" w:hAnsi="宋体" w:eastAsia="宋体" w:cs="Arial"/>
          <w:b/>
          <w:snapToGrid w:val="0"/>
          <w:color w:val="auto"/>
          <w:kern w:val="0"/>
          <w:sz w:val="28"/>
          <w:szCs w:val="28"/>
          <w:highlight w:val="none"/>
        </w:rPr>
      </w:pPr>
      <w:bookmarkStart w:id="158" w:name="_Toc256000012"/>
      <w:bookmarkStart w:id="159" w:name="_Toc54615249"/>
      <w:bookmarkStart w:id="160" w:name="_Toc35266031"/>
      <w:bookmarkStart w:id="161" w:name="_Toc38368131"/>
      <w:r>
        <w:rPr>
          <w:rStyle w:val="33"/>
          <w:rFonts w:hint="eastAsia" w:ascii="宋体" w:hAnsi="宋体"/>
          <w:bCs w:val="0"/>
          <w:color w:val="auto"/>
          <w:highlight w:val="none"/>
        </w:rPr>
        <w:t>二、评标标准</w:t>
      </w:r>
      <w:bookmarkEnd w:id="158"/>
      <w:bookmarkEnd w:id="159"/>
      <w:bookmarkEnd w:id="160"/>
      <w:bookmarkEnd w:id="161"/>
    </w:p>
    <w:p w14:paraId="79DBFA16">
      <w:pPr>
        <w:pStyle w:val="46"/>
        <w:keepNext w:val="0"/>
        <w:keepLines w:val="0"/>
        <w:pageBreakBefore w:val="0"/>
        <w:kinsoku/>
        <w:wordWrap/>
        <w:overflowPunct/>
        <w:topLinePunct w:val="0"/>
        <w:autoSpaceDE/>
        <w:autoSpaceDN/>
        <w:bidi w:val="0"/>
        <w:adjustRightInd/>
        <w:snapToGrid/>
        <w:spacing w:line="360" w:lineRule="auto"/>
        <w:ind w:right="0" w:firstLine="500"/>
        <w:outlineLvl w:val="9"/>
        <w:rPr>
          <w:rStyle w:val="18"/>
          <w:rFonts w:hint="eastAsia" w:ascii="宋体" w:hAnsi="宋体" w:eastAsia="宋体" w:cs="宋体"/>
          <w:b/>
          <w:color w:val="auto"/>
          <w:spacing w:val="7"/>
          <w:sz w:val="24"/>
          <w:szCs w:val="24"/>
          <w:highlight w:val="none"/>
        </w:rPr>
      </w:pPr>
      <w:r>
        <w:rPr>
          <w:rStyle w:val="18"/>
          <w:rFonts w:hint="eastAsia" w:ascii="宋体" w:hAnsi="宋体" w:eastAsia="宋体" w:cs="宋体"/>
          <w:b/>
          <w:color w:val="auto"/>
          <w:spacing w:val="7"/>
          <w:sz w:val="24"/>
          <w:szCs w:val="24"/>
          <w:highlight w:val="none"/>
        </w:rPr>
        <w:t xml:space="preserve">1 价格分 </w:t>
      </w:r>
      <w:r>
        <w:rPr>
          <w:rStyle w:val="18"/>
          <w:rFonts w:hint="eastAsia" w:ascii="宋体" w:hAnsi="宋体" w:eastAsia="宋体" w:cs="宋体"/>
          <w:b/>
          <w:color w:val="auto"/>
          <w:spacing w:val="7"/>
          <w:sz w:val="24"/>
          <w:szCs w:val="24"/>
          <w:highlight w:val="none"/>
          <w:lang w:val="en-US" w:eastAsia="zh-CN"/>
        </w:rPr>
        <w:t>20</w:t>
      </w:r>
      <w:r>
        <w:rPr>
          <w:rStyle w:val="18"/>
          <w:rFonts w:hint="eastAsia" w:ascii="宋体" w:hAnsi="宋体" w:eastAsia="宋体" w:cs="宋体"/>
          <w:b/>
          <w:color w:val="auto"/>
          <w:spacing w:val="7"/>
          <w:sz w:val="24"/>
          <w:szCs w:val="24"/>
          <w:highlight w:val="none"/>
        </w:rPr>
        <w:t>.0 分</w:t>
      </w:r>
    </w:p>
    <w:p w14:paraId="6AC221FF">
      <w:pPr>
        <w:pStyle w:val="46"/>
        <w:keepNext w:val="0"/>
        <w:keepLines w:val="0"/>
        <w:pageBreakBefore w:val="0"/>
        <w:kinsoku/>
        <w:wordWrap/>
        <w:overflowPunct/>
        <w:topLinePunct w:val="0"/>
        <w:autoSpaceDE/>
        <w:autoSpaceDN/>
        <w:bidi w:val="0"/>
        <w:adjustRightInd/>
        <w:snapToGrid/>
        <w:spacing w:line="360" w:lineRule="auto"/>
        <w:ind w:right="0" w:firstLine="500"/>
        <w:outlineLvl w:val="9"/>
        <w:rPr>
          <w:rStyle w:val="18"/>
          <w:rFonts w:hint="eastAsia" w:ascii="宋体" w:hAnsi="宋体" w:eastAsia="宋体" w:cs="宋体"/>
          <w:b w:val="0"/>
          <w:bCs w:val="0"/>
          <w:color w:val="auto"/>
          <w:spacing w:val="7"/>
          <w:sz w:val="24"/>
          <w:szCs w:val="24"/>
          <w:highlight w:val="none"/>
          <w:lang w:val="en-US" w:eastAsia="zh-CN"/>
        </w:rPr>
      </w:pPr>
      <w:bookmarkStart w:id="162" w:name="EB5eda7c9be7464788810dca94d24e634f"/>
      <w:bookmarkEnd w:id="162"/>
      <w:r>
        <w:rPr>
          <w:rStyle w:val="18"/>
          <w:rFonts w:hint="eastAsia" w:ascii="宋体" w:hAnsi="宋体" w:eastAsia="宋体" w:cs="宋体"/>
          <w:b w:val="0"/>
          <w:bCs w:val="0"/>
          <w:color w:val="auto"/>
          <w:spacing w:val="7"/>
          <w:sz w:val="24"/>
          <w:szCs w:val="24"/>
          <w:highlight w:val="none"/>
          <w:lang w:val="en-US" w:eastAsia="zh-CN"/>
        </w:rPr>
        <w:t>采用低价优先法计算，即满足招标文件要求且投标价格最低的投标价为评标基准价，其价格分为满分 20.0 分。其他投标人的价格分统一按照下列公式计算：</w:t>
      </w:r>
    </w:p>
    <w:p w14:paraId="11F0A902">
      <w:pPr>
        <w:pStyle w:val="46"/>
        <w:keepNext w:val="0"/>
        <w:keepLines w:val="0"/>
        <w:pageBreakBefore w:val="0"/>
        <w:kinsoku/>
        <w:wordWrap/>
        <w:overflowPunct/>
        <w:topLinePunct w:val="0"/>
        <w:autoSpaceDE/>
        <w:autoSpaceDN/>
        <w:bidi w:val="0"/>
        <w:adjustRightInd/>
        <w:snapToGrid/>
        <w:spacing w:line="360" w:lineRule="auto"/>
        <w:ind w:right="0" w:firstLine="500"/>
        <w:outlineLvl w:val="9"/>
        <w:rPr>
          <w:rStyle w:val="18"/>
          <w:rFonts w:hint="eastAsia" w:ascii="宋体" w:hAnsi="宋体" w:eastAsia="宋体" w:cs="宋体"/>
          <w:b w:val="0"/>
          <w:bCs w:val="0"/>
          <w:color w:val="auto"/>
          <w:spacing w:val="7"/>
          <w:sz w:val="24"/>
          <w:szCs w:val="24"/>
          <w:highlight w:val="none"/>
          <w:lang w:val="en-US" w:eastAsia="zh-CN"/>
        </w:rPr>
      </w:pPr>
      <w:r>
        <w:rPr>
          <w:rStyle w:val="18"/>
          <w:rFonts w:hint="eastAsia" w:ascii="宋体" w:hAnsi="宋体" w:eastAsia="宋体" w:cs="宋体"/>
          <w:b w:val="0"/>
          <w:bCs w:val="0"/>
          <w:color w:val="auto"/>
          <w:spacing w:val="7"/>
          <w:sz w:val="24"/>
          <w:szCs w:val="24"/>
          <w:highlight w:val="none"/>
          <w:lang w:val="en-US" w:eastAsia="zh-CN"/>
        </w:rPr>
        <w:t>投标报价得分=（评标基准价/投标报价）* 20.0% * 100（保留二位小数）；</w:t>
      </w:r>
    </w:p>
    <w:p w14:paraId="3EEF4C3C">
      <w:pPr>
        <w:pStyle w:val="46"/>
        <w:keepNext w:val="0"/>
        <w:keepLines w:val="0"/>
        <w:pageBreakBefore w:val="0"/>
        <w:kinsoku/>
        <w:wordWrap/>
        <w:overflowPunct/>
        <w:topLinePunct w:val="0"/>
        <w:bidi w:val="0"/>
        <w:snapToGrid/>
        <w:spacing w:line="360" w:lineRule="auto"/>
        <w:ind w:right="0" w:firstLine="500"/>
        <w:outlineLvl w:val="9"/>
        <w:rPr>
          <w:rStyle w:val="18"/>
          <w:rFonts w:hint="default" w:ascii="宋体" w:hAnsi="宋体" w:eastAsia="宋体" w:cs="宋体"/>
          <w:b/>
          <w:color w:val="auto"/>
          <w:spacing w:val="7"/>
          <w:sz w:val="24"/>
          <w:szCs w:val="24"/>
          <w:highlight w:val="none"/>
          <w:lang w:val="en-US" w:eastAsia="zh-CN"/>
        </w:rPr>
      </w:pPr>
      <w:r>
        <w:rPr>
          <w:rStyle w:val="18"/>
          <w:rFonts w:hint="eastAsia" w:ascii="宋体" w:hAnsi="宋体" w:eastAsia="宋体" w:cs="宋体"/>
          <w:b/>
          <w:color w:val="auto"/>
          <w:spacing w:val="7"/>
          <w:sz w:val="24"/>
          <w:szCs w:val="24"/>
          <w:highlight w:val="none"/>
        </w:rPr>
        <w:t xml:space="preserve">2 </w:t>
      </w:r>
      <w:r>
        <w:rPr>
          <w:rStyle w:val="18"/>
          <w:rFonts w:hint="eastAsia" w:ascii="宋体" w:hAnsi="宋体" w:eastAsia="宋体" w:cs="宋体"/>
          <w:b/>
          <w:color w:val="auto"/>
          <w:spacing w:val="7"/>
          <w:sz w:val="24"/>
          <w:szCs w:val="24"/>
          <w:highlight w:val="none"/>
          <w:lang w:val="en-US" w:eastAsia="zh-CN"/>
        </w:rPr>
        <w:t>服务</w:t>
      </w:r>
      <w:r>
        <w:rPr>
          <w:rStyle w:val="18"/>
          <w:rFonts w:hint="eastAsia" w:ascii="宋体" w:hAnsi="宋体" w:eastAsia="宋体" w:cs="宋体"/>
          <w:b/>
          <w:color w:val="auto"/>
          <w:spacing w:val="7"/>
          <w:sz w:val="24"/>
          <w:szCs w:val="24"/>
          <w:highlight w:val="none"/>
        </w:rPr>
        <w:t>方案分</w:t>
      </w:r>
      <w:r>
        <w:rPr>
          <w:rStyle w:val="18"/>
          <w:rFonts w:hint="eastAsia" w:ascii="宋体" w:hAnsi="宋体" w:eastAsia="宋体" w:cs="宋体"/>
          <w:b/>
          <w:strike w:val="0"/>
          <w:dstrike w:val="0"/>
          <w:color w:val="auto"/>
          <w:spacing w:val="7"/>
          <w:sz w:val="24"/>
          <w:szCs w:val="24"/>
          <w:highlight w:val="none"/>
          <w:lang w:val="en-US" w:eastAsia="zh-CN"/>
        </w:rPr>
        <w:t>45.0分</w:t>
      </w:r>
    </w:p>
    <w:p w14:paraId="35CE54E6">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 项目理解和技术建议</w:t>
      </w:r>
      <w:r>
        <w:rPr>
          <w:rFonts w:hint="eastAsia" w:ascii="宋体" w:hAnsi="宋体" w:cs="宋体"/>
          <w:color w:val="auto"/>
          <w:sz w:val="24"/>
          <w:szCs w:val="24"/>
          <w:highlight w:val="none"/>
          <w:lang w:val="en-US" w:eastAsia="zh-CN"/>
        </w:rPr>
        <w:t xml:space="preserve"> 9.0分</w:t>
      </w:r>
    </w:p>
    <w:p w14:paraId="01DE49AC">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须提供针对本项目的理解和技术建议，包括但不限于对项目的理解、对工作的实施方案和工作分解、为提高本项目质量和技术水平提出的建议等方面内容进行评分。</w:t>
      </w:r>
      <w:r>
        <w:rPr>
          <w:rFonts w:hint="eastAsia" w:ascii="宋体" w:hAnsi="宋体" w:eastAsia="宋体" w:cs="宋体"/>
          <w:color w:val="auto"/>
          <w:sz w:val="24"/>
          <w:szCs w:val="24"/>
          <w:highlight w:val="none"/>
        </w:rPr>
        <w:t>方案详细完整、科学合理完全包括上述内容的，得</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分；方案基本符合项目需求的，得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分；方案不符合项目需求，得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分；未作说明的不得分。</w:t>
      </w:r>
    </w:p>
    <w:p w14:paraId="0F5E76FD">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2.2</w:t>
      </w:r>
      <w:r>
        <w:rPr>
          <w:rFonts w:hint="eastAsia" w:ascii="宋体" w:hAnsi="宋体" w:eastAsia="宋体" w:cs="宋体"/>
          <w:color w:val="auto"/>
          <w:sz w:val="24"/>
          <w:szCs w:val="24"/>
          <w:highlight w:val="none"/>
          <w:lang w:val="en-US" w:eastAsia="zh-CN"/>
        </w:rPr>
        <w:t>项目实施方案</w:t>
      </w:r>
      <w:r>
        <w:rPr>
          <w:rFonts w:hint="eastAsia" w:ascii="宋体" w:hAnsi="宋体" w:cs="宋体"/>
          <w:color w:val="auto"/>
          <w:sz w:val="24"/>
          <w:szCs w:val="24"/>
          <w:highlight w:val="none"/>
          <w:lang w:val="en-US" w:eastAsia="zh-CN"/>
        </w:rPr>
        <w:t xml:space="preserve">  </w:t>
      </w:r>
      <w:r>
        <w:rPr>
          <w:rFonts w:hint="eastAsia" w:ascii="宋体" w:hAnsi="宋体" w:cs="宋体"/>
          <w:strike w:val="0"/>
          <w:dstrike w:val="0"/>
          <w:color w:val="auto"/>
          <w:sz w:val="24"/>
          <w:szCs w:val="24"/>
          <w:highlight w:val="none"/>
          <w:lang w:val="en-US" w:eastAsia="zh-CN"/>
        </w:rPr>
        <w:t>12.0分</w:t>
      </w:r>
    </w:p>
    <w:p w14:paraId="6A66F817">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eastAsia" w:ascii="宋体" w:hAnsi="宋体" w:eastAsia="宋体" w:cs="宋体"/>
          <w:strike/>
          <w:dstrike w:val="0"/>
          <w:color w:val="auto"/>
          <w:sz w:val="24"/>
          <w:szCs w:val="24"/>
          <w:highlight w:val="none"/>
          <w:lang w:val="en-US" w:eastAsia="zh-CN"/>
        </w:rPr>
      </w:pP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需对本项目制定详细的实施方案，包括项目进度计划、项目团队安排、项目管理流程等。评审委员会根据供应商提供的项目实施方案进行评分。</w:t>
      </w:r>
      <w:r>
        <w:rPr>
          <w:rFonts w:hint="eastAsia" w:ascii="宋体" w:hAnsi="宋体" w:eastAsia="宋体" w:cs="宋体"/>
          <w:color w:val="auto"/>
          <w:sz w:val="24"/>
          <w:szCs w:val="24"/>
          <w:highlight w:val="none"/>
        </w:rPr>
        <w:t>方案详细完整、科学合理完全包括上述内容的</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rPr>
        <w:t>；方案基本符合项目需求的</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rPr>
        <w:t>方案不符合项目需求，得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分；未作说明的不得分。</w:t>
      </w:r>
    </w:p>
    <w:p w14:paraId="7F32A96C">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2.3质量控制方案 </w:t>
      </w:r>
      <w:r>
        <w:rPr>
          <w:rFonts w:hint="eastAsia" w:ascii="宋体" w:hAnsi="宋体" w:cs="宋体"/>
          <w:color w:val="auto"/>
          <w:sz w:val="24"/>
          <w:szCs w:val="24"/>
          <w:highlight w:val="none"/>
          <w:lang w:val="en-US" w:eastAsia="zh-CN"/>
        </w:rPr>
        <w:t>8.0分</w:t>
      </w:r>
    </w:p>
    <w:p w14:paraId="325A42E7">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需根据本项目情况制定详细的质量控制方案。包括但不限于质量保证标准、质量控制方法、质量管理措施等方面，评审委员会根据供应商所提供的质量控制方案进行评分。</w:t>
      </w:r>
      <w:r>
        <w:rPr>
          <w:rFonts w:hint="eastAsia" w:ascii="宋体" w:hAnsi="宋体" w:eastAsia="宋体" w:cs="宋体"/>
          <w:color w:val="auto"/>
          <w:sz w:val="24"/>
          <w:szCs w:val="24"/>
          <w:highlight w:val="none"/>
        </w:rPr>
        <w:t>方案详细完整、科学合理完全包括上述内容的，</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rPr>
        <w:t>方案基本符合项目需求的，</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方案不符合项目需求</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rPr>
        <w:t>；未作说明的不得分。</w:t>
      </w:r>
    </w:p>
    <w:p w14:paraId="56DD1BFB">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2.4安全生产管理</w:t>
      </w:r>
      <w:r>
        <w:rPr>
          <w:rFonts w:hint="eastAsia" w:ascii="宋体" w:hAnsi="宋体" w:eastAsia="宋体" w:cs="宋体"/>
          <w:color w:val="auto"/>
          <w:sz w:val="24"/>
          <w:szCs w:val="24"/>
          <w:highlight w:val="none"/>
          <w:lang w:val="en-US" w:eastAsia="zh-CN"/>
        </w:rPr>
        <w:t>方案</w:t>
      </w:r>
      <w:r>
        <w:rPr>
          <w:rFonts w:hint="eastAsia" w:ascii="宋体" w:hAnsi="宋体" w:cs="宋体"/>
          <w:color w:val="auto"/>
          <w:sz w:val="24"/>
          <w:szCs w:val="24"/>
          <w:highlight w:val="none"/>
          <w:lang w:val="en-US" w:eastAsia="zh-CN"/>
        </w:rPr>
        <w:t xml:space="preserve"> 4.0分</w:t>
      </w:r>
    </w:p>
    <w:p w14:paraId="2BF94817">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根据</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提供的安全生产管理方案，包括但不限于安全生产制度、组织架构、管理办法、保障措施及应急预案等方面内容进行评分。</w:t>
      </w:r>
      <w:r>
        <w:rPr>
          <w:rFonts w:hint="eastAsia" w:ascii="宋体" w:hAnsi="宋体" w:eastAsia="宋体" w:cs="宋体"/>
          <w:color w:val="auto"/>
          <w:sz w:val="24"/>
          <w:szCs w:val="24"/>
          <w:highlight w:val="none"/>
        </w:rPr>
        <w:t>方案详细完整、科学合理完全包括上述内容的，得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分；方案基本符合项目需求的，得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分；方案不符合项目需求，得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分；未作说明的不得分。</w:t>
      </w:r>
    </w:p>
    <w:p w14:paraId="48FE9392">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default" w:ascii="宋体" w:hAnsi="宋体" w:eastAsia="宋体" w:cs="宋体"/>
          <w:strike/>
          <w:dstrike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2.5安全保密方案 </w:t>
      </w:r>
      <w:r>
        <w:rPr>
          <w:rFonts w:hint="eastAsia" w:ascii="宋体" w:hAnsi="宋体" w:cs="宋体"/>
          <w:strike w:val="0"/>
          <w:dstrike w:val="0"/>
          <w:color w:val="auto"/>
          <w:sz w:val="24"/>
          <w:szCs w:val="24"/>
          <w:highlight w:val="none"/>
          <w:lang w:val="en-US" w:eastAsia="zh-CN"/>
        </w:rPr>
        <w:t>4.0分</w:t>
      </w:r>
    </w:p>
    <w:p w14:paraId="48DED527">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需根据本项目情况制定详细的安全保密方案。包括但不限于保密管理制度的制定、人员的保密教育和管理工作、设备使用的具体保密管理措施等方面内容进行评分。</w:t>
      </w:r>
      <w:r>
        <w:rPr>
          <w:rFonts w:hint="eastAsia" w:ascii="宋体" w:hAnsi="宋体" w:eastAsia="宋体" w:cs="宋体"/>
          <w:color w:val="auto"/>
          <w:sz w:val="24"/>
          <w:szCs w:val="24"/>
          <w:highlight w:val="none"/>
        </w:rPr>
        <w:t>方案详细完整、科学合理完全包括上述内容的，</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rPr>
        <w:t>方案基本符合项目需求的，</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rPr>
        <w:t>方案不符合项目需求，得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分；未作说明的不得分。</w:t>
      </w:r>
    </w:p>
    <w:p w14:paraId="594B47C1">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default" w:ascii="宋体" w:hAnsi="宋体" w:eastAsia="宋体" w:cs="宋体"/>
          <w:strike w:val="0"/>
          <w:dstrike w:val="0"/>
          <w:color w:val="auto"/>
          <w:sz w:val="24"/>
          <w:szCs w:val="24"/>
          <w:highlight w:val="none"/>
          <w:lang w:val="en-US" w:eastAsia="zh-CN"/>
        </w:rPr>
      </w:pPr>
      <w:r>
        <w:rPr>
          <w:rFonts w:hint="eastAsia" w:ascii="宋体" w:hAnsi="宋体" w:cs="宋体"/>
          <w:strike w:val="0"/>
          <w:dstrike w:val="0"/>
          <w:color w:val="auto"/>
          <w:sz w:val="24"/>
          <w:szCs w:val="24"/>
          <w:highlight w:val="none"/>
          <w:lang w:val="en-US" w:eastAsia="zh-CN"/>
        </w:rPr>
        <w:t>2.6后续服务方案 8.0分</w:t>
      </w:r>
    </w:p>
    <w:p w14:paraId="6DD78983">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须提供针对本项目的后续服务方案。包括但不限于后续技术支撑安排等方面内容进行综合评分。</w:t>
      </w:r>
      <w:r>
        <w:rPr>
          <w:rFonts w:hint="eastAsia" w:ascii="宋体" w:hAnsi="宋体" w:eastAsia="宋体" w:cs="宋体"/>
          <w:color w:val="auto"/>
          <w:sz w:val="24"/>
          <w:szCs w:val="24"/>
          <w:highlight w:val="none"/>
        </w:rPr>
        <w:t>方案详细完整、科学合理完全包括上述内容的，得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分；方案基本符合项目需求的，得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分；方案不符合项目需求，得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分；未作说明的不得分。</w:t>
      </w:r>
    </w:p>
    <w:p w14:paraId="559989AE">
      <w:pPr>
        <w:pStyle w:val="46"/>
        <w:keepNext w:val="0"/>
        <w:keepLines w:val="0"/>
        <w:pageBreakBefore w:val="0"/>
        <w:kinsoku/>
        <w:wordWrap/>
        <w:overflowPunct/>
        <w:topLinePunct w:val="0"/>
        <w:bidi w:val="0"/>
        <w:snapToGrid/>
        <w:spacing w:line="360" w:lineRule="auto"/>
        <w:ind w:right="0" w:firstLine="500"/>
        <w:outlineLvl w:val="9"/>
        <w:rPr>
          <w:rStyle w:val="18"/>
          <w:rFonts w:hint="default" w:ascii="宋体" w:hAnsi="宋体" w:eastAsia="宋体" w:cs="宋体"/>
          <w:b/>
          <w:color w:val="auto"/>
          <w:spacing w:val="7"/>
          <w:sz w:val="24"/>
          <w:szCs w:val="24"/>
          <w:highlight w:val="none"/>
          <w:lang w:val="en-US" w:eastAsia="zh-CN"/>
        </w:rPr>
      </w:pPr>
      <w:r>
        <w:rPr>
          <w:rStyle w:val="18"/>
          <w:rFonts w:hint="eastAsia" w:ascii="宋体" w:hAnsi="宋体" w:eastAsia="宋体" w:cs="宋体"/>
          <w:b/>
          <w:color w:val="auto"/>
          <w:spacing w:val="7"/>
          <w:sz w:val="24"/>
          <w:szCs w:val="24"/>
          <w:highlight w:val="none"/>
          <w:lang w:val="en-US" w:eastAsia="zh-CN"/>
        </w:rPr>
        <w:t>3 人员配置分 23.0分</w:t>
      </w:r>
    </w:p>
    <w:p w14:paraId="0DBE6B10">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3.1房屋安全鉴定 17.0分</w:t>
      </w:r>
    </w:p>
    <w:p w14:paraId="44E7FA91">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（1）项目负责人：拟派项目负责人具有正高级工程师及以上职称的，得2分，高级职称的得1分；本小项最高得2分。</w:t>
      </w:r>
    </w:p>
    <w:p w14:paraId="3E1F0F8F">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（2）技术负责人：拟派技术负责人具有工程师及以上职称，同时具有国家一级注册结构工程师和注册土木工程师（岩土）的，得6分，否则不得分。</w:t>
      </w:r>
    </w:p>
    <w:p w14:paraId="20CFB2D2">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项目组成员（不含项目负责人、技术负责人）：拟派项目组成员具有国家一级注册结构工程师或注册土木工程师（岩土）的，每提供一个得1分，最多得4分；拟派项目组成员具有房屋安全鉴定相关培训证书的，每提供一个得0.5分，最多得2分；拟派项目组成员具有高级工程师及以上职称的，每提供一个得0.5分，最多得3分。本小项最高得9分。</w:t>
      </w:r>
    </w:p>
    <w:p w14:paraId="059FEEB1">
      <w:pPr>
        <w:pageBreakBefore w:val="0"/>
        <w:widowControl/>
        <w:kinsoku/>
        <w:wordWrap/>
        <w:overflowPunct/>
        <w:topLinePunct w:val="0"/>
        <w:autoSpaceDE/>
        <w:autoSpaceDN/>
        <w:bidi w:val="0"/>
        <w:adjustRightInd/>
        <w:spacing w:line="360" w:lineRule="auto"/>
        <w:ind w:firstLine="482" w:firstLineChars="200"/>
        <w:jc w:val="left"/>
        <w:rPr>
          <w:rFonts w:hint="eastAsia" w:ascii="宋体" w:hAnsi="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（请在投标文件中提供相关人员的证书及投标人为其缴纳的最近有效的社保证明扫描件，不提供不得分）</w:t>
      </w:r>
    </w:p>
    <w:p w14:paraId="201DD936">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3.2消防安全评估 6.0分</w:t>
      </w:r>
    </w:p>
    <w:p w14:paraId="6E021375">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（1）项目负责人：拟派项目负责人具有一级注册消防工程师，同时具备一级机电工程造价师的，得4分，否则不得分。</w:t>
      </w:r>
    </w:p>
    <w:p w14:paraId="569E8A27">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（2）技术负责人：拟派项目负责人具有一级注册消防工程师，同时具备二级建筑工程建造师证的，得2分，否则不得分。</w:t>
      </w:r>
    </w:p>
    <w:p w14:paraId="4F2D3DCC">
      <w:pPr>
        <w:pageBreakBefore w:val="0"/>
        <w:widowControl/>
        <w:kinsoku/>
        <w:wordWrap/>
        <w:overflowPunct/>
        <w:topLinePunct w:val="0"/>
        <w:autoSpaceDE/>
        <w:autoSpaceDN/>
        <w:bidi w:val="0"/>
        <w:adjustRightInd/>
        <w:spacing w:line="360" w:lineRule="auto"/>
        <w:ind w:firstLine="482" w:firstLineChars="20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（请在投标文件中提供相关人员的证书及投标人为其缴纳的最近有效的社保证明扫描件，不提供不得分）</w:t>
      </w:r>
    </w:p>
    <w:p w14:paraId="57CFD76E">
      <w:pPr>
        <w:pStyle w:val="46"/>
        <w:keepNext w:val="0"/>
        <w:keepLines w:val="0"/>
        <w:pageBreakBefore w:val="0"/>
        <w:kinsoku/>
        <w:wordWrap/>
        <w:overflowPunct/>
        <w:topLinePunct w:val="0"/>
        <w:bidi w:val="0"/>
        <w:snapToGrid/>
        <w:spacing w:line="360" w:lineRule="auto"/>
        <w:ind w:right="0" w:firstLine="500"/>
        <w:outlineLvl w:val="9"/>
        <w:rPr>
          <w:rStyle w:val="18"/>
          <w:rFonts w:hint="default" w:ascii="宋体" w:hAnsi="宋体" w:eastAsia="宋体" w:cs="宋体"/>
          <w:b/>
          <w:strike w:val="0"/>
          <w:color w:val="auto"/>
          <w:spacing w:val="7"/>
          <w:sz w:val="24"/>
          <w:szCs w:val="24"/>
          <w:highlight w:val="none"/>
          <w:lang w:val="en-US" w:eastAsia="zh-CN"/>
        </w:rPr>
      </w:pPr>
      <w:r>
        <w:rPr>
          <w:rStyle w:val="18"/>
          <w:rFonts w:hint="eastAsia" w:ascii="宋体" w:hAnsi="宋体" w:eastAsia="宋体" w:cs="宋体"/>
          <w:b/>
          <w:color w:val="auto"/>
          <w:spacing w:val="7"/>
          <w:sz w:val="24"/>
          <w:szCs w:val="24"/>
          <w:highlight w:val="none"/>
        </w:rPr>
        <w:t>4 履约能力</w:t>
      </w:r>
      <w:r>
        <w:rPr>
          <w:rStyle w:val="18"/>
          <w:rFonts w:hint="eastAsia" w:ascii="宋体" w:hAnsi="宋体" w:eastAsia="宋体" w:cs="宋体"/>
          <w:b/>
          <w:strike w:val="0"/>
          <w:dstrike w:val="0"/>
          <w:color w:val="auto"/>
          <w:spacing w:val="7"/>
          <w:sz w:val="24"/>
          <w:szCs w:val="24"/>
          <w:highlight w:val="none"/>
          <w:lang w:val="en-US" w:eastAsia="zh-CN"/>
        </w:rPr>
        <w:t>12.0分</w:t>
      </w:r>
    </w:p>
    <w:p w14:paraId="26BCAE7D">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4.2业绩</w:t>
      </w:r>
      <w:r>
        <w:rPr>
          <w:rFonts w:hint="eastAsia" w:ascii="宋体" w:hAnsi="宋体" w:cs="宋体"/>
          <w:color w:val="auto"/>
          <w:sz w:val="24"/>
          <w:szCs w:val="24"/>
          <w:highlight w:val="none"/>
          <w:lang w:val="en-US" w:eastAsia="zh-CN"/>
        </w:rPr>
        <w:t xml:space="preserve"> 12.0分</w:t>
      </w:r>
    </w:p>
    <w:p w14:paraId="6F5C2FEB">
      <w:pPr>
        <w:keepNext w:val="0"/>
        <w:keepLines w:val="0"/>
        <w:pageBreakBefore w:val="0"/>
        <w:tabs>
          <w:tab w:val="left" w:pos="3600"/>
        </w:tabs>
        <w:kinsoku/>
        <w:wordWrap/>
        <w:overflowPunct/>
        <w:topLinePunct w:val="0"/>
        <w:autoSpaceDE w:val="0"/>
        <w:autoSpaceDN w:val="0"/>
        <w:bidi w:val="0"/>
        <w:adjustRightInd w:val="0"/>
        <w:snapToGrid/>
        <w:spacing w:line="360" w:lineRule="auto"/>
        <w:ind w:right="0"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自202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年1月1日</w:t>
      </w:r>
      <w:r>
        <w:rPr>
          <w:rStyle w:val="18"/>
          <w:rFonts w:hint="eastAsia" w:ascii="宋体" w:hAnsi="宋体" w:eastAsia="宋体" w:cs="宋体"/>
          <w:b w:val="0"/>
          <w:color w:val="auto"/>
          <w:spacing w:val="7"/>
          <w:sz w:val="24"/>
          <w:szCs w:val="24"/>
          <w:highlight w:val="none"/>
        </w:rPr>
        <w:t>（以合同签订时间为准）</w:t>
      </w:r>
      <w:r>
        <w:rPr>
          <w:rFonts w:hint="eastAsia" w:ascii="宋体" w:hAnsi="宋体" w:eastAsia="宋体" w:cs="宋体"/>
          <w:color w:val="auto"/>
          <w:sz w:val="24"/>
          <w:szCs w:val="24"/>
          <w:highlight w:val="none"/>
          <w:lang w:val="en-US" w:eastAsia="zh-CN"/>
        </w:rPr>
        <w:t>以来承揽过类似项目业绩</w:t>
      </w:r>
      <w:r>
        <w:rPr>
          <w:rFonts w:hint="eastAsia" w:ascii="宋体" w:hAnsi="宋体" w:cs="宋体"/>
          <w:b w:val="0"/>
          <w:bCs w:val="0"/>
          <w:strike w:val="0"/>
          <w:dstrike w:val="0"/>
          <w:color w:val="auto"/>
          <w:sz w:val="24"/>
          <w:szCs w:val="24"/>
          <w:highlight w:val="none"/>
          <w:lang w:val="en-US" w:eastAsia="zh-CN"/>
        </w:rPr>
        <w:t>（包含通过房屋安全鉴定或消防安全评估补办产证）</w:t>
      </w:r>
      <w:r>
        <w:rPr>
          <w:rFonts w:hint="eastAsia" w:ascii="宋体" w:hAnsi="宋体" w:eastAsia="宋体" w:cs="宋体"/>
          <w:color w:val="auto"/>
          <w:sz w:val="24"/>
          <w:szCs w:val="24"/>
          <w:highlight w:val="none"/>
          <w:lang w:val="en-US" w:eastAsia="zh-CN"/>
        </w:rPr>
        <w:t>的，有一份得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分，最多得</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请在投标文件中</w:t>
      </w:r>
      <w:r>
        <w:rPr>
          <w:rFonts w:hint="eastAsia" w:ascii="宋体" w:hAnsi="宋体" w:eastAsia="宋体" w:cs="宋体"/>
          <w:color w:val="auto"/>
          <w:sz w:val="24"/>
          <w:szCs w:val="24"/>
          <w:highlight w:val="none"/>
          <w:lang w:val="en-US" w:eastAsia="zh-CN"/>
        </w:rPr>
        <w:t>提供相关业绩证明材料复印件，业绩证明材料中须反映出相关内容，不同年度相同项目的业绩证明材料不累计得分,不提供不得分）</w:t>
      </w:r>
    </w:p>
    <w:p w14:paraId="36843A30">
      <w:pPr>
        <w:pStyle w:val="46"/>
        <w:keepNext w:val="0"/>
        <w:keepLines w:val="0"/>
        <w:pageBreakBefore w:val="0"/>
        <w:kinsoku/>
        <w:wordWrap/>
        <w:overflowPunct/>
        <w:topLinePunct w:val="0"/>
        <w:bidi w:val="0"/>
        <w:snapToGrid/>
        <w:spacing w:line="360" w:lineRule="auto"/>
        <w:ind w:right="0" w:firstLine="500"/>
        <w:outlineLvl w:val="9"/>
        <w:rPr>
          <w:rStyle w:val="18"/>
          <w:rFonts w:hint="eastAsia" w:ascii="宋体" w:hAnsi="宋体" w:eastAsia="宋体" w:cs="宋体"/>
          <w:b w:val="0"/>
          <w:color w:val="auto"/>
          <w:spacing w:val="7"/>
          <w:sz w:val="24"/>
          <w:szCs w:val="24"/>
          <w:highlight w:val="none"/>
        </w:rPr>
      </w:pPr>
    </w:p>
    <w:p w14:paraId="51BB9554">
      <w:pPr>
        <w:pStyle w:val="46"/>
        <w:keepNext w:val="0"/>
        <w:keepLines w:val="0"/>
        <w:pageBreakBefore w:val="0"/>
        <w:kinsoku/>
        <w:wordWrap/>
        <w:overflowPunct/>
        <w:topLinePunct w:val="0"/>
        <w:autoSpaceDE/>
        <w:autoSpaceDN/>
        <w:bidi w:val="0"/>
        <w:adjustRightInd/>
        <w:snapToGrid/>
        <w:spacing w:line="360" w:lineRule="auto"/>
        <w:ind w:right="0" w:firstLine="500"/>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 </w:t>
      </w:r>
    </w:p>
    <w:p w14:paraId="12B499EB">
      <w:pPr>
        <w:pStyle w:val="49"/>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rPr>
        <w:t>注:</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以上证明材料，不提供不得分。</w:t>
      </w:r>
      <w:bookmarkStart w:id="163" w:name="EBeb5e011c94484d45bc78085f792444b0"/>
      <w:r>
        <w:rPr>
          <w:rFonts w:hint="eastAsia" w:ascii="宋体" w:hAnsi="宋体" w:eastAsia="宋体" w:cs="宋体"/>
          <w:b/>
          <w:bCs/>
          <w:color w:val="auto"/>
          <w:sz w:val="24"/>
          <w:szCs w:val="24"/>
          <w:highlight w:val="none"/>
        </w:rPr>
        <w:t xml:space="preserve"> </w:t>
      </w:r>
      <w:bookmarkEnd w:id="163"/>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zh-CN" w:bidi="ar"/>
        </w:rPr>
        <w:t>如为联合体投标的，联合体各方提供的相关材料均予认可</w:t>
      </w:r>
      <w:r>
        <w:rPr>
          <w:rFonts w:hint="eastAsia" w:ascii="宋体" w:hAnsi="宋体" w:eastAsia="宋体" w:cs="宋体"/>
          <w:b/>
          <w:bCs/>
          <w:color w:val="auto"/>
          <w:sz w:val="24"/>
          <w:szCs w:val="24"/>
          <w:highlight w:val="none"/>
          <w:lang w:bidi="ar"/>
        </w:rPr>
        <w:t>。</w:t>
      </w:r>
    </w:p>
    <w:p w14:paraId="501C9C5F">
      <w:pPr>
        <w:keepNext w:val="0"/>
        <w:keepLines w:val="0"/>
        <w:pageBreakBefore w:val="0"/>
        <w:kinsoku/>
        <w:wordWrap/>
        <w:overflowPunct/>
        <w:topLinePunct w:val="0"/>
        <w:autoSpaceDE/>
        <w:autoSpaceDN/>
        <w:bidi w:val="0"/>
        <w:adjustRightInd/>
        <w:snapToGrid/>
        <w:spacing w:line="360" w:lineRule="auto"/>
        <w:ind w:right="0" w:firstLine="482" w:firstLineChars="200"/>
        <w:textAlignment w:val="baseline"/>
        <w:rPr>
          <w:rFonts w:hint="eastAsia" w:ascii="宋体" w:hAnsi="宋体" w:eastAsia="宋体" w:cs="宋体"/>
          <w:b/>
          <w:bCs/>
          <w:color w:val="auto"/>
          <w:sz w:val="24"/>
          <w:szCs w:val="24"/>
          <w:highlight w:val="none"/>
          <w:lang w:val="en-US" w:eastAsia="zh-CN"/>
        </w:rPr>
      </w:pPr>
    </w:p>
    <w:p w14:paraId="2D6A1058">
      <w:pPr>
        <w:pStyle w:val="28"/>
        <w:pageBreakBefore/>
        <w:spacing w:line="360" w:lineRule="auto"/>
        <w:rPr>
          <w:rFonts w:ascii="宋体" w:hAnsi="宋体" w:eastAsia="宋体" w:cs="宋体"/>
          <w:color w:val="auto"/>
          <w:highlight w:val="none"/>
        </w:rPr>
      </w:pPr>
      <w:bookmarkStart w:id="164" w:name="EBd9567453f96a4fca96262d13cc886515"/>
      <w:bookmarkEnd w:id="164"/>
      <w:bookmarkStart w:id="165" w:name="_Toc38368132"/>
      <w:bookmarkStart w:id="166" w:name="_Toc11421"/>
      <w:bookmarkStart w:id="167" w:name="_Toc35266032"/>
      <w:bookmarkStart w:id="168" w:name="_Toc54615250"/>
      <w:bookmarkStart w:id="169" w:name="_Toc8540"/>
      <w:r>
        <w:rPr>
          <w:rFonts w:hint="eastAsia" w:ascii="宋体" w:hAnsi="宋体" w:eastAsia="宋体" w:cs="宋体"/>
          <w:color w:val="auto"/>
          <w:highlight w:val="none"/>
        </w:rPr>
        <w:t>第六章 投标</w:t>
      </w:r>
      <w:bookmarkEnd w:id="144"/>
      <w:bookmarkEnd w:id="145"/>
      <w:bookmarkEnd w:id="153"/>
      <w:r>
        <w:rPr>
          <w:rFonts w:hint="eastAsia" w:ascii="宋体" w:hAnsi="宋体" w:eastAsia="宋体" w:cs="宋体"/>
          <w:color w:val="auto"/>
          <w:highlight w:val="none"/>
        </w:rPr>
        <w:t>文件格式</w:t>
      </w:r>
      <w:bookmarkEnd w:id="165"/>
      <w:bookmarkEnd w:id="166"/>
      <w:bookmarkEnd w:id="167"/>
      <w:bookmarkEnd w:id="168"/>
      <w:bookmarkEnd w:id="169"/>
    </w:p>
    <w:p w14:paraId="339AC361">
      <w:pPr>
        <w:spacing w:line="360" w:lineRule="auto"/>
        <w:rPr>
          <w:rFonts w:ascii="宋体" w:hAnsi="宋体" w:cs="宋体"/>
          <w:b/>
          <w:bCs/>
          <w:color w:val="auto"/>
          <w:sz w:val="32"/>
          <w:szCs w:val="32"/>
          <w:highlight w:val="none"/>
        </w:rPr>
      </w:pPr>
      <w:bookmarkStart w:id="170" w:name="_Hlt26955039"/>
      <w:bookmarkStart w:id="171" w:name="_Toc26554094"/>
    </w:p>
    <w:p w14:paraId="2556750F">
      <w:pPr>
        <w:pStyle w:val="66"/>
        <w:spacing w:after="400" w:line="360" w:lineRule="auto"/>
        <w:jc w:val="center"/>
        <w:rPr>
          <w:rStyle w:val="31"/>
          <w:rFonts w:ascii="宋体" w:hAnsi="宋体" w:cs="宋体"/>
          <w:color w:val="auto"/>
          <w:sz w:val="40"/>
          <w:szCs w:val="40"/>
          <w:highlight w:val="none"/>
        </w:rPr>
      </w:pPr>
      <w:r>
        <w:rPr>
          <w:rStyle w:val="31"/>
          <w:rFonts w:hint="eastAsia" w:ascii="宋体" w:hAnsi="宋体" w:cs="宋体"/>
          <w:color w:val="auto"/>
          <w:sz w:val="40"/>
          <w:szCs w:val="40"/>
          <w:highlight w:val="none"/>
        </w:rPr>
        <w:t>投标主要文件目录</w:t>
      </w:r>
    </w:p>
    <w:p w14:paraId="45D62A7D">
      <w:pPr>
        <w:pStyle w:val="66"/>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一、封面</w:t>
      </w:r>
    </w:p>
    <w:p w14:paraId="52586812">
      <w:pPr>
        <w:pStyle w:val="66"/>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二、投标函格式</w:t>
      </w:r>
    </w:p>
    <w:p w14:paraId="7E0159DA">
      <w:pPr>
        <w:pStyle w:val="66"/>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三、</w:t>
      </w:r>
      <w:r>
        <w:rPr>
          <w:rStyle w:val="18"/>
          <w:rFonts w:ascii="宋体" w:hAnsi="宋体" w:eastAsia="宋体" w:cs="宋体"/>
          <w:color w:val="auto"/>
          <w:highlight w:val="none"/>
        </w:rPr>
        <w:t>开标一览表</w:t>
      </w:r>
    </w:p>
    <w:p w14:paraId="4C7180A2">
      <w:pPr>
        <w:pStyle w:val="66"/>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四、资格证明文件</w:t>
      </w:r>
    </w:p>
    <w:p w14:paraId="65594864">
      <w:pPr>
        <w:pStyle w:val="66"/>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法人或者其他组织的营业执照等证明文件，自然人的身份证明</w:t>
      </w:r>
    </w:p>
    <w:p w14:paraId="39F772EE">
      <w:pPr>
        <w:pStyle w:val="66"/>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财务状况报告（成立不满一年不需要提供）</w:t>
      </w:r>
    </w:p>
    <w:p w14:paraId="747F1FD8">
      <w:pPr>
        <w:pStyle w:val="66"/>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依法缴纳税收和社会保障资金的相关材料</w:t>
      </w:r>
    </w:p>
    <w:p w14:paraId="498EB47B">
      <w:pPr>
        <w:pStyle w:val="66"/>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具备履行合同所必需的设备和专业技术能力的书面声明</w:t>
      </w:r>
    </w:p>
    <w:p w14:paraId="3D8E3C11">
      <w:pPr>
        <w:pStyle w:val="66"/>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参加政府采购活动前3年内在经营活动中没有重大违法记录的书面声明</w:t>
      </w:r>
    </w:p>
    <w:p w14:paraId="420E4803">
      <w:pPr>
        <w:pStyle w:val="66"/>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授权委托书</w:t>
      </w:r>
    </w:p>
    <w:p w14:paraId="5DA3FC9E">
      <w:pPr>
        <w:pStyle w:val="66"/>
        <w:spacing w:before="240" w:after="240" w:line="360" w:lineRule="auto"/>
        <w:rPr>
          <w:rStyle w:val="31"/>
          <w:rFonts w:hint="eastAsia" w:ascii="宋体" w:hAnsi="宋体" w:cs="宋体"/>
          <w:color w:val="auto"/>
          <w:sz w:val="24"/>
          <w:szCs w:val="24"/>
          <w:highlight w:val="none"/>
        </w:rPr>
      </w:pPr>
      <w:r>
        <w:rPr>
          <w:rStyle w:val="31"/>
          <w:rFonts w:hint="eastAsia" w:ascii="宋体" w:hAnsi="宋体" w:cs="宋体"/>
          <w:color w:val="auto"/>
          <w:sz w:val="24"/>
          <w:szCs w:val="24"/>
          <w:highlight w:val="none"/>
        </w:rPr>
        <w:t>  关于资格证明文件的书面承诺</w:t>
      </w:r>
    </w:p>
    <w:p w14:paraId="35CB8BFD">
      <w:pPr>
        <w:pStyle w:val="66"/>
        <w:spacing w:before="240" w:after="240" w:line="360" w:lineRule="auto"/>
        <w:rPr>
          <w:rStyle w:val="31"/>
          <w:rFonts w:hint="eastAsia" w:ascii="宋体" w:hAnsi="宋体" w:cs="宋体"/>
          <w:color w:val="auto"/>
          <w:sz w:val="24"/>
          <w:szCs w:val="24"/>
          <w:highlight w:val="none"/>
        </w:rPr>
      </w:pPr>
      <w:r>
        <w:rPr>
          <w:rStyle w:val="31"/>
          <w:rFonts w:hint="eastAsia" w:ascii="宋体" w:hAnsi="宋体" w:cs="宋体"/>
          <w:color w:val="auto"/>
          <w:sz w:val="24"/>
          <w:szCs w:val="24"/>
          <w:highlight w:val="none"/>
          <w:lang w:val="en-US" w:eastAsia="zh-CN"/>
        </w:rPr>
        <w:t>五、分项报价表</w:t>
      </w:r>
    </w:p>
    <w:p w14:paraId="7522FEBD">
      <w:pPr>
        <w:pStyle w:val="66"/>
        <w:spacing w:before="240" w:after="240" w:line="360" w:lineRule="auto"/>
        <w:rPr>
          <w:rStyle w:val="31"/>
          <w:rFonts w:hint="eastAsia" w:ascii="宋体" w:hAnsi="宋体" w:cs="宋体"/>
          <w:color w:val="auto"/>
          <w:sz w:val="24"/>
          <w:szCs w:val="24"/>
          <w:highlight w:val="none"/>
        </w:rPr>
      </w:pPr>
      <w:r>
        <w:rPr>
          <w:rStyle w:val="31"/>
          <w:rFonts w:hint="eastAsia" w:ascii="宋体" w:hAnsi="宋体" w:cs="宋体"/>
          <w:color w:val="auto"/>
          <w:sz w:val="24"/>
          <w:szCs w:val="24"/>
          <w:highlight w:val="none"/>
          <w:lang w:val="en-US" w:eastAsia="zh-CN"/>
        </w:rPr>
        <w:t xml:space="preserve">六、第四章项目需求中实质性要求响应对照表 </w:t>
      </w:r>
    </w:p>
    <w:p w14:paraId="75B0C4BD">
      <w:pPr>
        <w:pStyle w:val="66"/>
        <w:spacing w:before="240" w:after="240" w:line="360" w:lineRule="auto"/>
        <w:rPr>
          <w:rStyle w:val="31"/>
          <w:rFonts w:hint="eastAsia" w:ascii="宋体" w:hAnsi="宋体" w:cs="宋体"/>
          <w:color w:val="auto"/>
          <w:sz w:val="24"/>
          <w:szCs w:val="24"/>
          <w:highlight w:val="none"/>
        </w:rPr>
      </w:pPr>
      <w:r>
        <w:rPr>
          <w:rStyle w:val="31"/>
          <w:rFonts w:hint="eastAsia" w:ascii="宋体" w:hAnsi="宋体" w:cs="宋体"/>
          <w:color w:val="auto"/>
          <w:sz w:val="24"/>
          <w:szCs w:val="24"/>
          <w:highlight w:val="none"/>
          <w:lang w:val="en-US" w:eastAsia="zh-CN"/>
        </w:rPr>
        <w:t xml:space="preserve">七、服务方案 </w:t>
      </w:r>
    </w:p>
    <w:p w14:paraId="2E47227B">
      <w:pPr>
        <w:pStyle w:val="66"/>
        <w:spacing w:before="240" w:after="240" w:line="360" w:lineRule="auto"/>
        <w:rPr>
          <w:rStyle w:val="31"/>
          <w:rFonts w:hint="eastAsia" w:ascii="宋体" w:hAnsi="宋体" w:cs="宋体"/>
          <w:color w:val="auto"/>
          <w:sz w:val="24"/>
          <w:szCs w:val="24"/>
          <w:highlight w:val="none"/>
        </w:rPr>
      </w:pPr>
      <w:r>
        <w:rPr>
          <w:rStyle w:val="31"/>
          <w:rFonts w:hint="eastAsia" w:ascii="宋体" w:hAnsi="宋体" w:cs="宋体"/>
          <w:color w:val="auto"/>
          <w:sz w:val="24"/>
          <w:szCs w:val="24"/>
          <w:highlight w:val="none"/>
          <w:lang w:val="en-US" w:eastAsia="zh-CN"/>
        </w:rPr>
        <w:t>八、投标人情况介绍</w:t>
      </w:r>
    </w:p>
    <w:p w14:paraId="01902F1F">
      <w:pPr>
        <w:pStyle w:val="66"/>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投标人拥有的设施设备情况</w:t>
      </w:r>
    </w:p>
    <w:p w14:paraId="32FF8499">
      <w:pPr>
        <w:pStyle w:val="66"/>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类似业绩一览表</w:t>
      </w:r>
    </w:p>
    <w:p w14:paraId="2A6B08D8">
      <w:pPr>
        <w:pStyle w:val="66"/>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投标人获得的相关证书</w:t>
      </w:r>
    </w:p>
    <w:p w14:paraId="61F9256D">
      <w:pPr>
        <w:pStyle w:val="66"/>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投标人获得的相关奖项</w:t>
      </w:r>
    </w:p>
    <w:p w14:paraId="31BF25E5">
      <w:pPr>
        <w:pStyle w:val="67"/>
        <w:spacing w:line="360" w:lineRule="auto"/>
        <w:outlineLvl w:val="1"/>
        <w:rPr>
          <w:rStyle w:val="31"/>
          <w:rFonts w:hint="eastAsia" w:ascii="宋体" w:hAnsi="宋体" w:cs="宋体"/>
          <w:color w:val="auto"/>
          <w:sz w:val="24"/>
          <w:szCs w:val="24"/>
          <w:highlight w:val="none"/>
        </w:rPr>
      </w:pPr>
      <w:r>
        <w:rPr>
          <w:rStyle w:val="31"/>
          <w:rFonts w:hint="eastAsia" w:ascii="宋体" w:hAnsi="宋体" w:cs="宋体"/>
          <w:color w:val="auto"/>
          <w:sz w:val="24"/>
          <w:szCs w:val="24"/>
          <w:highlight w:val="none"/>
          <w:lang w:val="en-US" w:eastAsia="zh-CN"/>
        </w:rPr>
        <w:t xml:space="preserve">九、中小企业声明函 </w:t>
      </w:r>
    </w:p>
    <w:p w14:paraId="43285E4F">
      <w:pPr>
        <w:pStyle w:val="67"/>
        <w:spacing w:line="360" w:lineRule="auto"/>
        <w:outlineLvl w:val="1"/>
        <w:rPr>
          <w:rStyle w:val="31"/>
          <w:rFonts w:hint="eastAsia" w:ascii="宋体" w:hAnsi="宋体" w:cs="宋体"/>
          <w:color w:val="auto"/>
          <w:sz w:val="24"/>
          <w:szCs w:val="24"/>
          <w:highlight w:val="none"/>
          <w:lang w:val="en-US" w:eastAsia="zh-CN"/>
        </w:rPr>
      </w:pPr>
      <w:r>
        <w:rPr>
          <w:rStyle w:val="31"/>
          <w:rFonts w:hint="eastAsia" w:ascii="宋体" w:hAnsi="宋体" w:cs="宋体"/>
          <w:color w:val="auto"/>
          <w:sz w:val="24"/>
          <w:szCs w:val="24"/>
          <w:highlight w:val="none"/>
          <w:lang w:val="en-US" w:eastAsia="zh-CN"/>
        </w:rPr>
        <w:t>十、残疾人福利性单位声明函</w:t>
      </w:r>
    </w:p>
    <w:p w14:paraId="3582681E">
      <w:pPr>
        <w:pStyle w:val="67"/>
        <w:spacing w:line="360" w:lineRule="auto"/>
        <w:outlineLvl w:val="1"/>
        <w:rPr>
          <w:rStyle w:val="31"/>
          <w:rFonts w:hint="eastAsia" w:ascii="宋体" w:hAnsi="宋体" w:cs="宋体"/>
          <w:color w:val="auto"/>
          <w:sz w:val="24"/>
          <w:szCs w:val="24"/>
          <w:highlight w:val="none"/>
        </w:rPr>
      </w:pPr>
      <w:r>
        <w:rPr>
          <w:rStyle w:val="31"/>
          <w:rFonts w:hint="eastAsia" w:ascii="宋体" w:hAnsi="宋体" w:cs="宋体"/>
          <w:color w:val="auto"/>
          <w:sz w:val="24"/>
          <w:szCs w:val="24"/>
          <w:highlight w:val="none"/>
          <w:lang w:val="en-US" w:eastAsia="zh-CN"/>
        </w:rPr>
        <w:t xml:space="preserve">十一、监狱企业的证明文件 </w:t>
      </w:r>
    </w:p>
    <w:p w14:paraId="5EA893B9">
      <w:pPr>
        <w:pStyle w:val="67"/>
        <w:spacing w:line="360" w:lineRule="auto"/>
        <w:outlineLvl w:val="1"/>
        <w:rPr>
          <w:rStyle w:val="31"/>
          <w:rFonts w:hint="eastAsia" w:ascii="宋体" w:hAnsi="宋体" w:cs="宋体"/>
          <w:color w:val="auto"/>
          <w:sz w:val="24"/>
          <w:szCs w:val="24"/>
          <w:highlight w:val="none"/>
        </w:rPr>
      </w:pPr>
      <w:r>
        <w:rPr>
          <w:rStyle w:val="31"/>
          <w:rFonts w:hint="eastAsia" w:ascii="宋体" w:hAnsi="宋体" w:cs="宋体"/>
          <w:color w:val="auto"/>
          <w:sz w:val="24"/>
          <w:szCs w:val="24"/>
          <w:highlight w:val="none"/>
          <w:lang w:val="en-US" w:eastAsia="zh-CN"/>
        </w:rPr>
        <w:t xml:space="preserve">十二、技术参数响应及偏离表 </w:t>
      </w:r>
    </w:p>
    <w:p w14:paraId="5E8A76C2">
      <w:pPr>
        <w:pStyle w:val="67"/>
        <w:spacing w:line="360" w:lineRule="auto"/>
        <w:outlineLvl w:val="1"/>
        <w:rPr>
          <w:rStyle w:val="31"/>
          <w:rFonts w:hint="eastAsia" w:ascii="宋体" w:hAnsi="宋体" w:cs="宋体"/>
          <w:color w:val="auto"/>
          <w:sz w:val="24"/>
          <w:szCs w:val="24"/>
          <w:highlight w:val="none"/>
        </w:rPr>
      </w:pPr>
      <w:r>
        <w:rPr>
          <w:rStyle w:val="31"/>
          <w:rFonts w:hint="eastAsia" w:ascii="宋体" w:hAnsi="宋体" w:cs="宋体"/>
          <w:color w:val="auto"/>
          <w:sz w:val="24"/>
          <w:szCs w:val="24"/>
          <w:highlight w:val="none"/>
          <w:lang w:val="en-US" w:eastAsia="zh-CN"/>
        </w:rPr>
        <w:t xml:space="preserve">十三、商务条款响应及偏离表 </w:t>
      </w:r>
    </w:p>
    <w:p w14:paraId="10AA668F">
      <w:pPr>
        <w:pStyle w:val="67"/>
        <w:spacing w:line="360" w:lineRule="auto"/>
        <w:outlineLvl w:val="1"/>
        <w:rPr>
          <w:rStyle w:val="31"/>
          <w:rFonts w:hint="eastAsia" w:ascii="宋体" w:hAnsi="宋体" w:cs="宋体"/>
          <w:color w:val="auto"/>
          <w:sz w:val="24"/>
          <w:szCs w:val="24"/>
          <w:highlight w:val="none"/>
        </w:rPr>
      </w:pPr>
      <w:r>
        <w:rPr>
          <w:rStyle w:val="31"/>
          <w:rFonts w:hint="eastAsia" w:ascii="宋体" w:hAnsi="宋体" w:cs="宋体"/>
          <w:color w:val="auto"/>
          <w:sz w:val="24"/>
          <w:szCs w:val="24"/>
          <w:highlight w:val="none"/>
          <w:lang w:val="en-US" w:eastAsia="zh-CN"/>
        </w:rPr>
        <w:t xml:space="preserve">十四、其他材料 </w:t>
      </w:r>
    </w:p>
    <w:p w14:paraId="6A2DAD3A">
      <w:pPr>
        <w:pStyle w:val="67"/>
        <w:spacing w:line="360" w:lineRule="auto"/>
        <w:outlineLvl w:val="1"/>
        <w:rPr>
          <w:rStyle w:val="31"/>
          <w:rFonts w:ascii="宋体" w:hAnsi="宋体" w:cs="宋体"/>
          <w:color w:val="auto"/>
          <w:highlight w:val="none"/>
        </w:rPr>
      </w:pPr>
      <w:r>
        <w:rPr>
          <w:rStyle w:val="31"/>
          <w:rFonts w:hint="eastAsia" w:ascii="宋体" w:hAnsi="宋体" w:cs="宋体"/>
          <w:color w:val="auto"/>
          <w:sz w:val="24"/>
          <w:szCs w:val="24"/>
          <w:highlight w:val="none"/>
        </w:rPr>
        <w:br w:type="page" w:clear="all"/>
      </w:r>
      <w:bookmarkStart w:id="172" w:name="_Toc9114"/>
      <w:bookmarkStart w:id="173" w:name="_Toc30211"/>
      <w:bookmarkStart w:id="174" w:name="_Toc18000"/>
      <w:r>
        <w:rPr>
          <w:rStyle w:val="31"/>
          <w:rFonts w:hint="eastAsia" w:ascii="宋体" w:hAnsi="宋体" w:cs="宋体"/>
          <w:b/>
          <w:color w:val="auto"/>
          <w:sz w:val="32"/>
          <w:highlight w:val="none"/>
        </w:rPr>
        <w:t>一、封面</w:t>
      </w:r>
      <w:bookmarkEnd w:id="172"/>
      <w:bookmarkEnd w:id="173"/>
      <w:bookmarkEnd w:id="174"/>
    </w:p>
    <w:p w14:paraId="2F0C7E38">
      <w:pPr>
        <w:pStyle w:val="68"/>
        <w:spacing w:line="360" w:lineRule="auto"/>
        <w:rPr>
          <w:rStyle w:val="31"/>
          <w:rFonts w:ascii="宋体" w:hAnsi="宋体" w:cs="宋体"/>
          <w:color w:val="auto"/>
          <w:spacing w:val="7"/>
          <w:highlight w:val="none"/>
        </w:rPr>
      </w:pPr>
      <w:r>
        <w:rPr>
          <w:rStyle w:val="31"/>
          <w:rFonts w:hint="eastAsia" w:ascii="宋体" w:hAnsi="宋体" w:cs="宋体"/>
          <w:color w:val="auto"/>
          <w:highlight w:val="none"/>
        </w:rPr>
        <w:t xml:space="preserve">﻿ </w:t>
      </w:r>
    </w:p>
    <w:p w14:paraId="63EE8E31">
      <w:pPr>
        <w:pStyle w:val="68"/>
        <w:spacing w:before="540" w:after="540" w:line="360" w:lineRule="auto"/>
        <w:jc w:val="center"/>
        <w:rPr>
          <w:rStyle w:val="31"/>
          <w:rFonts w:ascii="宋体" w:hAnsi="宋体" w:cs="宋体"/>
          <w:color w:val="auto"/>
          <w:sz w:val="54"/>
          <w:szCs w:val="54"/>
          <w:highlight w:val="none"/>
        </w:rPr>
      </w:pPr>
      <w:r>
        <w:rPr>
          <w:rStyle w:val="31"/>
          <w:rFonts w:hint="eastAsia" w:ascii="宋体" w:hAnsi="宋体" w:cs="宋体"/>
          <w:color w:val="auto"/>
          <w:sz w:val="54"/>
          <w:szCs w:val="54"/>
          <w:highlight w:val="none"/>
        </w:rPr>
        <w:t>投 标 文 件</w:t>
      </w:r>
    </w:p>
    <w:p w14:paraId="6E15A020">
      <w:pPr>
        <w:pStyle w:val="68"/>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w:t>
      </w:r>
    </w:p>
    <w:p w14:paraId="5E3FADBC">
      <w:pPr>
        <w:pStyle w:val="68"/>
        <w:spacing w:before="400" w:after="400" w:line="360" w:lineRule="auto"/>
        <w:jc w:val="center"/>
        <w:rPr>
          <w:rStyle w:val="31"/>
          <w:rFonts w:ascii="宋体" w:hAnsi="宋体" w:cs="宋体"/>
          <w:color w:val="auto"/>
          <w:sz w:val="40"/>
          <w:szCs w:val="40"/>
          <w:highlight w:val="none"/>
        </w:rPr>
      </w:pPr>
      <w:r>
        <w:rPr>
          <w:rStyle w:val="31"/>
          <w:rFonts w:hint="eastAsia" w:ascii="宋体" w:hAnsi="宋体" w:cs="宋体"/>
          <w:color w:val="auto"/>
          <w:sz w:val="40"/>
          <w:szCs w:val="40"/>
          <w:highlight w:val="none"/>
        </w:rPr>
        <w:t> </w:t>
      </w:r>
    </w:p>
    <w:p w14:paraId="4909B2EC">
      <w:pPr>
        <w:pStyle w:val="68"/>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w:t>
      </w:r>
    </w:p>
    <w:p w14:paraId="2285DA19">
      <w:pPr>
        <w:pStyle w:val="68"/>
        <w:spacing w:before="360" w:after="360" w:line="360" w:lineRule="auto"/>
        <w:jc w:val="center"/>
        <w:rPr>
          <w:rStyle w:val="31"/>
          <w:rFonts w:ascii="宋体" w:hAnsi="宋体" w:cs="宋体"/>
          <w:color w:val="auto"/>
          <w:sz w:val="36"/>
          <w:szCs w:val="36"/>
          <w:highlight w:val="none"/>
        </w:rPr>
      </w:pPr>
      <w:r>
        <w:rPr>
          <w:rStyle w:val="31"/>
          <w:rFonts w:hint="eastAsia" w:ascii="宋体" w:hAnsi="宋体" w:cs="宋体"/>
          <w:color w:val="auto"/>
          <w:sz w:val="36"/>
          <w:szCs w:val="36"/>
          <w:highlight w:val="none"/>
        </w:rPr>
        <w:t>项目名称：   </w:t>
      </w:r>
    </w:p>
    <w:p w14:paraId="4F9399F6">
      <w:pPr>
        <w:pStyle w:val="68"/>
        <w:spacing w:before="360" w:after="360" w:line="360" w:lineRule="auto"/>
        <w:jc w:val="center"/>
        <w:rPr>
          <w:rStyle w:val="31"/>
          <w:rFonts w:ascii="宋体" w:hAnsi="宋体" w:cs="宋体"/>
          <w:color w:val="auto"/>
          <w:sz w:val="36"/>
          <w:szCs w:val="36"/>
          <w:highlight w:val="none"/>
        </w:rPr>
      </w:pPr>
      <w:r>
        <w:rPr>
          <w:rStyle w:val="31"/>
          <w:rFonts w:hint="eastAsia" w:ascii="宋体" w:hAnsi="宋体" w:cs="宋体"/>
          <w:color w:val="auto"/>
          <w:sz w:val="36"/>
          <w:szCs w:val="36"/>
          <w:highlight w:val="none"/>
        </w:rPr>
        <w:t>招标编号：   </w:t>
      </w:r>
    </w:p>
    <w:p w14:paraId="2E6EEAE0">
      <w:pPr>
        <w:pStyle w:val="68"/>
        <w:spacing w:before="360" w:after="360" w:line="360" w:lineRule="auto"/>
        <w:jc w:val="center"/>
        <w:rPr>
          <w:rStyle w:val="31"/>
          <w:rFonts w:ascii="宋体" w:hAnsi="宋体" w:cs="宋体"/>
          <w:color w:val="auto"/>
          <w:sz w:val="36"/>
          <w:szCs w:val="36"/>
          <w:highlight w:val="none"/>
        </w:rPr>
      </w:pPr>
      <w:r>
        <w:rPr>
          <w:rStyle w:val="31"/>
          <w:rFonts w:hint="eastAsia" w:ascii="宋体" w:hAnsi="宋体" w:cs="宋体"/>
          <w:color w:val="auto"/>
          <w:sz w:val="36"/>
          <w:szCs w:val="36"/>
          <w:highlight w:val="none"/>
        </w:rPr>
        <w:t> </w:t>
      </w:r>
    </w:p>
    <w:p w14:paraId="652BD040">
      <w:pPr>
        <w:pStyle w:val="68"/>
        <w:spacing w:before="360" w:after="360" w:line="360" w:lineRule="auto"/>
        <w:jc w:val="center"/>
        <w:rPr>
          <w:rStyle w:val="31"/>
          <w:rFonts w:ascii="宋体" w:hAnsi="宋体" w:cs="宋体"/>
          <w:color w:val="auto"/>
          <w:sz w:val="36"/>
          <w:szCs w:val="36"/>
          <w:highlight w:val="none"/>
        </w:rPr>
      </w:pPr>
      <w:r>
        <w:rPr>
          <w:rStyle w:val="31"/>
          <w:rFonts w:hint="eastAsia" w:ascii="宋体" w:hAnsi="宋体" w:cs="宋体"/>
          <w:color w:val="auto"/>
          <w:sz w:val="36"/>
          <w:szCs w:val="36"/>
          <w:highlight w:val="none"/>
        </w:rPr>
        <w:t> </w:t>
      </w:r>
    </w:p>
    <w:p w14:paraId="1D37EF0C">
      <w:pPr>
        <w:pStyle w:val="68"/>
        <w:spacing w:before="360" w:after="360" w:line="360" w:lineRule="auto"/>
        <w:jc w:val="center"/>
        <w:rPr>
          <w:rStyle w:val="31"/>
          <w:rFonts w:ascii="宋体" w:hAnsi="宋体" w:cs="宋体"/>
          <w:color w:val="auto"/>
          <w:sz w:val="36"/>
          <w:szCs w:val="36"/>
          <w:highlight w:val="none"/>
        </w:rPr>
      </w:pPr>
      <w:r>
        <w:rPr>
          <w:rStyle w:val="31"/>
          <w:rFonts w:hint="eastAsia" w:ascii="宋体" w:hAnsi="宋体" w:cs="宋体"/>
          <w:color w:val="auto"/>
          <w:sz w:val="36"/>
          <w:szCs w:val="36"/>
          <w:highlight w:val="none"/>
        </w:rPr>
        <w:t>投标人名称：   </w:t>
      </w:r>
    </w:p>
    <w:p w14:paraId="28C63BAC">
      <w:pPr>
        <w:pStyle w:val="68"/>
        <w:spacing w:before="360" w:after="360" w:line="360" w:lineRule="auto"/>
        <w:jc w:val="center"/>
        <w:rPr>
          <w:rStyle w:val="31"/>
          <w:rFonts w:ascii="宋体" w:hAnsi="宋体" w:cs="宋体"/>
          <w:color w:val="auto"/>
          <w:sz w:val="36"/>
          <w:szCs w:val="36"/>
          <w:highlight w:val="none"/>
        </w:rPr>
      </w:pPr>
      <w:r>
        <w:rPr>
          <w:rStyle w:val="31"/>
          <w:rFonts w:hint="eastAsia" w:ascii="宋体" w:hAnsi="宋体" w:cs="宋体"/>
          <w:color w:val="auto"/>
          <w:sz w:val="36"/>
          <w:szCs w:val="36"/>
          <w:highlight w:val="none"/>
        </w:rPr>
        <w:t>日期：   </w:t>
      </w:r>
    </w:p>
    <w:p w14:paraId="223F1A0C">
      <w:pPr>
        <w:pStyle w:val="68"/>
        <w:spacing w:before="360" w:after="360" w:line="360" w:lineRule="auto"/>
        <w:jc w:val="center"/>
        <w:rPr>
          <w:rStyle w:val="31"/>
          <w:rFonts w:ascii="宋体" w:hAnsi="宋体" w:cs="宋体"/>
          <w:color w:val="auto"/>
          <w:sz w:val="36"/>
          <w:szCs w:val="36"/>
          <w:highlight w:val="none"/>
        </w:rPr>
      </w:pPr>
      <w:r>
        <w:rPr>
          <w:rStyle w:val="31"/>
          <w:rFonts w:hint="eastAsia" w:ascii="宋体" w:hAnsi="宋体" w:cs="宋体"/>
          <w:color w:val="auto"/>
          <w:sz w:val="36"/>
          <w:szCs w:val="36"/>
          <w:highlight w:val="none"/>
        </w:rPr>
        <w:t> </w:t>
      </w:r>
    </w:p>
    <w:p w14:paraId="1B7ECE3C">
      <w:pPr>
        <w:pStyle w:val="68"/>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w:t>
      </w:r>
    </w:p>
    <w:p w14:paraId="688D8E0F">
      <w:pPr>
        <w:pStyle w:val="69"/>
        <w:spacing w:line="360" w:lineRule="auto"/>
        <w:outlineLvl w:val="1"/>
        <w:rPr>
          <w:rStyle w:val="31"/>
          <w:rFonts w:ascii="宋体" w:hAnsi="宋体" w:cs="宋体"/>
          <w:color w:val="auto"/>
          <w:spacing w:val="7"/>
          <w:highlight w:val="none"/>
        </w:rPr>
      </w:pPr>
      <w:r>
        <w:rPr>
          <w:rStyle w:val="31"/>
          <w:rFonts w:hint="eastAsia" w:ascii="宋体" w:hAnsi="宋体" w:cs="宋体"/>
          <w:color w:val="auto"/>
          <w:highlight w:val="none"/>
        </w:rPr>
        <w:br w:type="page" w:clear="all"/>
      </w:r>
      <w:bookmarkStart w:id="175" w:name="_Toc23492"/>
      <w:bookmarkStart w:id="176" w:name="_Toc32184"/>
      <w:bookmarkStart w:id="177" w:name="_Toc31282"/>
      <w:r>
        <w:rPr>
          <w:rStyle w:val="31"/>
          <w:rFonts w:hint="eastAsia" w:ascii="宋体" w:hAnsi="宋体" w:cs="宋体"/>
          <w:b/>
          <w:color w:val="auto"/>
          <w:sz w:val="32"/>
          <w:highlight w:val="none"/>
        </w:rPr>
        <w:t>二、投标函格式</w:t>
      </w:r>
      <w:r>
        <w:rPr>
          <w:rStyle w:val="31"/>
          <w:rFonts w:hint="eastAsia" w:ascii="宋体" w:hAnsi="宋体" w:cs="宋体"/>
          <w:color w:val="auto"/>
          <w:highlight w:val="none"/>
        </w:rPr>
        <w:t>﻿</w:t>
      </w:r>
      <w:bookmarkEnd w:id="175"/>
      <w:bookmarkEnd w:id="176"/>
      <w:bookmarkEnd w:id="177"/>
      <w:r>
        <w:rPr>
          <w:rStyle w:val="31"/>
          <w:rFonts w:hint="eastAsia" w:ascii="宋体" w:hAnsi="宋体" w:cs="宋体"/>
          <w:color w:val="auto"/>
          <w:highlight w:val="none"/>
        </w:rPr>
        <w:t xml:space="preserve"> </w:t>
      </w:r>
    </w:p>
    <w:p w14:paraId="01064043">
      <w:pPr>
        <w:pStyle w:val="70"/>
        <w:keepNext w:val="0"/>
        <w:keepLines w:val="0"/>
        <w:pageBreakBefore w:val="0"/>
        <w:widowControl/>
        <w:kinsoku/>
        <w:wordWrap/>
        <w:overflowPunct/>
        <w:topLinePunct w:val="0"/>
        <w:autoSpaceDE/>
        <w:autoSpaceDN/>
        <w:bidi w:val="0"/>
        <w:adjustRightInd/>
        <w:snapToGrid/>
        <w:spacing w:line="360" w:lineRule="auto"/>
        <w:jc w:val="center"/>
        <w:textAlignment w:val="auto"/>
        <w:rPr>
          <w:rStyle w:val="31"/>
          <w:rFonts w:ascii="宋体" w:hAnsi="宋体" w:cs="宋体"/>
          <w:b/>
          <w:bCs/>
          <w:color w:val="auto"/>
          <w:sz w:val="32"/>
          <w:szCs w:val="32"/>
          <w:highlight w:val="none"/>
        </w:rPr>
      </w:pPr>
      <w:r>
        <w:rPr>
          <w:rStyle w:val="31"/>
          <w:rFonts w:hint="eastAsia" w:ascii="宋体" w:hAnsi="宋体" w:cs="宋体"/>
          <w:b/>
          <w:bCs/>
          <w:color w:val="auto"/>
          <w:sz w:val="32"/>
          <w:szCs w:val="32"/>
          <w:highlight w:val="none"/>
        </w:rPr>
        <w:t>投标函格式</w:t>
      </w:r>
    </w:p>
    <w:p w14:paraId="59F497BD">
      <w:pPr>
        <w:pStyle w:val="70"/>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致：   ：</w:t>
      </w:r>
    </w:p>
    <w:p w14:paraId="618B8B3E">
      <w:pPr>
        <w:pStyle w:val="70"/>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xml:space="preserve">根据贵方的   号招标文件，正式授权下述签字人      (姓名和职务)代表我方   （投标人的名称），全权处理本次项目投标的有关事宜。 </w:t>
      </w:r>
    </w:p>
    <w:p w14:paraId="2654FE77">
      <w:pPr>
        <w:pStyle w:val="70"/>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xml:space="preserve">据此函，签字人兹宣布同意如下： </w:t>
      </w:r>
    </w:p>
    <w:p w14:paraId="53BCEDF8">
      <w:pPr>
        <w:pStyle w:val="70"/>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xml:space="preserve">1、同意向贵方提供贵方可能另外要求的与投标有关的任何证据或资料； </w:t>
      </w:r>
    </w:p>
    <w:p w14:paraId="356C3E0B">
      <w:pPr>
        <w:pStyle w:val="70"/>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xml:space="preserve">2、我们完全理解贵方不一定将合同授予最低报价的投标人； </w:t>
      </w:r>
    </w:p>
    <w:p w14:paraId="27A81695">
      <w:pPr>
        <w:pStyle w:val="70"/>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xml:space="preserve">3、我们已详细审核全部招标文件及其有效补充文件，我们知道必须放弃提出含糊不清或误解问题的权利； </w:t>
      </w:r>
    </w:p>
    <w:p w14:paraId="03A66E6B">
      <w:pPr>
        <w:pStyle w:val="70"/>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xml:space="preserve">4、一旦我方中标，我们将根据招标文件的规定，严格履行合同条款的责任和义务，并保证按照合同条款提供服务； </w:t>
      </w:r>
    </w:p>
    <w:p w14:paraId="0226A79D">
      <w:pPr>
        <w:pStyle w:val="70"/>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xml:space="preserve">5、与本投标有关的正式通讯地址为： </w:t>
      </w:r>
    </w:p>
    <w:p w14:paraId="35532B7B">
      <w:pPr>
        <w:pStyle w:val="70"/>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xml:space="preserve">地址：    </w:t>
      </w:r>
    </w:p>
    <w:p w14:paraId="5F612990">
      <w:pPr>
        <w:pStyle w:val="70"/>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xml:space="preserve">邮编：    </w:t>
      </w:r>
    </w:p>
    <w:p w14:paraId="57820DBA">
      <w:pPr>
        <w:pStyle w:val="70"/>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xml:space="preserve">电话：    </w:t>
      </w:r>
    </w:p>
    <w:p w14:paraId="09A44ADF">
      <w:pPr>
        <w:pStyle w:val="70"/>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传真：    </w:t>
      </w:r>
    </w:p>
    <w:p w14:paraId="7B228DDD">
      <w:pPr>
        <w:pStyle w:val="70"/>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xml:space="preserve">投标单位代表姓名：    </w:t>
      </w:r>
    </w:p>
    <w:p w14:paraId="14D99028">
      <w:pPr>
        <w:pStyle w:val="70"/>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xml:space="preserve">投标单位名称：    </w:t>
      </w:r>
    </w:p>
    <w:p w14:paraId="51CB12A7">
      <w:pPr>
        <w:pStyle w:val="70"/>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公章：</w:t>
      </w:r>
    </w:p>
    <w:p w14:paraId="18E732F8">
      <w:pPr>
        <w:pStyle w:val="70"/>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日期：   </w:t>
      </w:r>
    </w:p>
    <w:p w14:paraId="75388E24">
      <w:pPr>
        <w:pStyle w:val="70"/>
        <w:spacing w:before="240" w:after="240" w:line="360" w:lineRule="auto"/>
        <w:rPr>
          <w:rStyle w:val="18"/>
          <w:rFonts w:hint="eastAsia" w:ascii="宋体" w:hAnsi="宋体" w:eastAsia="宋体" w:cs="宋体"/>
          <w:color w:val="auto"/>
          <w:highlight w:val="none"/>
        </w:rPr>
      </w:pPr>
      <w:r>
        <w:rPr>
          <w:rStyle w:val="31"/>
          <w:rFonts w:hint="eastAsia" w:ascii="宋体" w:hAnsi="宋体" w:cs="宋体"/>
          <w:color w:val="auto"/>
          <w:sz w:val="24"/>
          <w:szCs w:val="24"/>
          <w:highlight w:val="none"/>
        </w:rPr>
        <w:t> </w:t>
      </w:r>
      <w:r>
        <w:rPr>
          <w:rStyle w:val="31"/>
          <w:rFonts w:hint="eastAsia" w:ascii="宋体" w:hAnsi="宋体" w:cs="宋体"/>
          <w:b/>
          <w:color w:val="auto"/>
          <w:sz w:val="32"/>
          <w:highlight w:val="none"/>
        </w:rPr>
        <w:t>三、</w:t>
      </w:r>
      <w:r>
        <w:rPr>
          <w:rStyle w:val="18"/>
          <w:rFonts w:hint="eastAsia" w:ascii="宋体" w:hAnsi="宋体" w:eastAsia="宋体" w:cs="宋体"/>
          <w:b/>
          <w:color w:val="auto"/>
          <w:sz w:val="32"/>
          <w:highlight w:val="none"/>
        </w:rPr>
        <w:t>开标一览表</w:t>
      </w:r>
    </w:p>
    <w:p w14:paraId="1A7B726F">
      <w:pPr>
        <w:pStyle w:val="71"/>
        <w:spacing w:line="440" w:lineRule="exact"/>
        <w:outlineLvl w:val="9"/>
        <w:rPr>
          <w:rStyle w:val="18"/>
          <w:rFonts w:hint="eastAsia" w:ascii="宋体" w:hAnsi="宋体" w:eastAsia="宋体" w:cs="宋体"/>
          <w:color w:val="auto"/>
          <w:spacing w:val="7"/>
          <w:highlight w:val="none"/>
        </w:rPr>
      </w:pPr>
      <w:r>
        <w:rPr>
          <w:rStyle w:val="18"/>
          <w:rFonts w:hint="eastAsia" w:ascii="宋体" w:hAnsi="宋体" w:eastAsia="宋体" w:cs="宋体"/>
          <w:color w:val="auto"/>
          <w:highlight w:val="none"/>
        </w:rPr>
        <w:t xml:space="preserve">﻿ </w:t>
      </w:r>
    </w:p>
    <w:p w14:paraId="5226572B">
      <w:pPr>
        <w:pStyle w:val="71"/>
        <w:spacing w:before="240" w:after="240"/>
        <w:jc w:val="center"/>
        <w:rPr>
          <w:rStyle w:val="18"/>
          <w:rFonts w:hint="eastAsia" w:ascii="宋体" w:hAnsi="宋体" w:eastAsia="宋体" w:cs="宋体"/>
          <w:color w:val="auto"/>
          <w:highlight w:val="none"/>
        </w:rPr>
      </w:pPr>
      <w:r>
        <w:rPr>
          <w:rStyle w:val="18"/>
          <w:rFonts w:hint="eastAsia" w:ascii="宋体" w:hAnsi="宋体" w:eastAsia="宋体" w:cs="宋体"/>
          <w:color w:val="auto"/>
          <w:highlight w:val="none"/>
        </w:rPr>
        <w:t>开标一览表</w:t>
      </w:r>
    </w:p>
    <w:p w14:paraId="213CBCF5">
      <w:pPr>
        <w:pStyle w:val="71"/>
        <w:spacing w:before="240" w:after="240"/>
        <w:rPr>
          <w:rStyle w:val="18"/>
          <w:rFonts w:hint="eastAsia" w:ascii="宋体" w:hAnsi="宋体" w:eastAsia="宋体" w:cs="宋体"/>
          <w:color w:val="auto"/>
          <w:sz w:val="24"/>
          <w:szCs w:val="24"/>
          <w:highlight w:val="none"/>
        </w:rPr>
      </w:pPr>
      <w:r>
        <w:rPr>
          <w:rStyle w:val="18"/>
          <w:rFonts w:hint="eastAsia" w:ascii="宋体" w:hAnsi="宋体" w:eastAsia="宋体" w:cs="宋体"/>
          <w:color w:val="auto"/>
          <w:highlight w:val="none"/>
        </w:rPr>
        <w:t xml:space="preserve">投标单位全称（加盖公章）：    </w:t>
      </w:r>
    </w:p>
    <w:tbl>
      <w:tblPr>
        <w:tblStyle w:val="16"/>
        <w:tblW w:w="9339"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3583"/>
        <w:gridCol w:w="3727"/>
        <w:gridCol w:w="2029"/>
      </w:tblGrid>
      <w:tr w14:paraId="1684605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380" w:hRule="atLeast"/>
        </w:trPr>
        <w:tc>
          <w:tcPr>
            <w:tcW w:w="358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C6ECFBB">
            <w:pPr>
              <w:pStyle w:val="71"/>
              <w:jc w:val="center"/>
              <w:rPr>
                <w:rStyle w:val="18"/>
                <w:rFonts w:ascii="宋体" w:hAnsi="宋体" w:eastAsia="宋体" w:cs="宋体"/>
                <w:b w:val="0"/>
                <w:bCs w:val="0"/>
                <w:i w:val="0"/>
                <w:iCs w:val="0"/>
                <w:smallCaps w:val="0"/>
                <w:color w:val="auto"/>
                <w:sz w:val="24"/>
                <w:szCs w:val="24"/>
                <w:highlight w:val="none"/>
              </w:rPr>
            </w:pPr>
            <w:bookmarkStart w:id="178" w:name="_Toc26754"/>
            <w:bookmarkStart w:id="179" w:name="_Toc26370"/>
            <w:bookmarkStart w:id="180" w:name="_Toc29620"/>
            <w:bookmarkStart w:id="181" w:name="_Toc1415"/>
            <w:bookmarkStart w:id="182" w:name="_Toc27305"/>
            <w:r>
              <w:rPr>
                <w:rStyle w:val="18"/>
                <w:rFonts w:ascii="宋体" w:hAnsi="宋体" w:eastAsia="宋体" w:cs="宋体"/>
                <w:b w:val="0"/>
                <w:bCs w:val="0"/>
                <w:i w:val="0"/>
                <w:iCs w:val="0"/>
                <w:smallCaps w:val="0"/>
                <w:color w:val="auto"/>
                <w:sz w:val="24"/>
                <w:szCs w:val="24"/>
                <w:highlight w:val="none"/>
              </w:rPr>
              <w:t xml:space="preserve">项目名称 </w:t>
            </w:r>
          </w:p>
        </w:tc>
        <w:tc>
          <w:tcPr>
            <w:tcW w:w="3727"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4CE3C59">
            <w:pPr>
              <w:pStyle w:val="71"/>
              <w:jc w:val="center"/>
              <w:rPr>
                <w:rStyle w:val="18"/>
                <w:rFonts w:ascii="宋体" w:hAnsi="宋体" w:eastAsia="宋体" w:cs="宋体"/>
                <w:b w:val="0"/>
                <w:bCs w:val="0"/>
                <w:i w:val="0"/>
                <w:iCs w:val="0"/>
                <w:smallCaps w:val="0"/>
                <w:color w:val="auto"/>
                <w:sz w:val="24"/>
                <w:szCs w:val="24"/>
                <w:highlight w:val="none"/>
              </w:rPr>
            </w:pPr>
            <w:r>
              <w:rPr>
                <w:rStyle w:val="18"/>
                <w:rFonts w:ascii="宋体" w:hAnsi="宋体" w:eastAsia="宋体" w:cs="宋体"/>
                <w:b w:val="0"/>
                <w:bCs w:val="0"/>
                <w:i w:val="0"/>
                <w:iCs w:val="0"/>
                <w:smallCaps w:val="0"/>
                <w:color w:val="auto"/>
                <w:sz w:val="24"/>
                <w:szCs w:val="24"/>
                <w:highlight w:val="none"/>
              </w:rPr>
              <w:t xml:space="preserve">总价（元） </w:t>
            </w:r>
          </w:p>
        </w:tc>
        <w:tc>
          <w:tcPr>
            <w:tcW w:w="202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AAE147B">
            <w:pPr>
              <w:pStyle w:val="71"/>
              <w:jc w:val="center"/>
              <w:rPr>
                <w:rStyle w:val="18"/>
                <w:rFonts w:ascii="宋体" w:hAnsi="宋体" w:eastAsia="宋体" w:cs="宋体"/>
                <w:b w:val="0"/>
                <w:bCs w:val="0"/>
                <w:i w:val="0"/>
                <w:iCs w:val="0"/>
                <w:smallCaps w:val="0"/>
                <w:color w:val="auto"/>
                <w:sz w:val="24"/>
                <w:szCs w:val="24"/>
                <w:highlight w:val="none"/>
              </w:rPr>
            </w:pPr>
            <w:r>
              <w:rPr>
                <w:rStyle w:val="18"/>
                <w:rFonts w:ascii="宋体" w:hAnsi="宋体" w:eastAsia="宋体" w:cs="宋体"/>
                <w:b w:val="0"/>
                <w:bCs w:val="0"/>
                <w:i w:val="0"/>
                <w:iCs w:val="0"/>
                <w:smallCaps w:val="0"/>
                <w:color w:val="auto"/>
                <w:sz w:val="24"/>
                <w:szCs w:val="24"/>
                <w:highlight w:val="none"/>
              </w:rPr>
              <w:t xml:space="preserve">备注 </w:t>
            </w:r>
          </w:p>
        </w:tc>
      </w:tr>
      <w:tr w14:paraId="156FC96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380" w:hRule="atLeast"/>
        </w:trPr>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D47D47C">
            <w:pPr>
              <w:pStyle w:val="71"/>
              <w:rPr>
                <w:rStyle w:val="18"/>
                <w:rFonts w:ascii="宋体" w:hAnsi="宋体" w:eastAsia="宋体" w:cs="宋体"/>
                <w:b w:val="0"/>
                <w:bCs w:val="0"/>
                <w:i w:val="0"/>
                <w:iCs w:val="0"/>
                <w:smallCaps w:val="0"/>
                <w:color w:val="auto"/>
                <w:sz w:val="24"/>
                <w:szCs w:val="24"/>
                <w:highlight w:val="none"/>
              </w:rPr>
            </w:pPr>
            <w:r>
              <w:rPr>
                <w:rStyle w:val="18"/>
                <w:rFonts w:ascii="宋体" w:hAnsi="宋体" w:eastAsia="宋体" w:cs="宋体"/>
                <w:b w:val="0"/>
                <w:bCs w:val="0"/>
                <w:i w:val="0"/>
                <w:iCs w:val="0"/>
                <w:smallCaps w:val="0"/>
                <w:color w:val="auto"/>
                <w:sz w:val="24"/>
                <w:szCs w:val="24"/>
                <w:highlight w:val="none"/>
              </w:rPr>
              <w:t>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9AA034B">
            <w:pPr>
              <w:pStyle w:val="71"/>
              <w:rPr>
                <w:rStyle w:val="18"/>
                <w:rFonts w:ascii="宋体" w:hAnsi="宋体" w:eastAsia="宋体" w:cs="宋体"/>
                <w:b w:val="0"/>
                <w:bCs w:val="0"/>
                <w:i w:val="0"/>
                <w:iCs w:val="0"/>
                <w:smallCaps w:val="0"/>
                <w:color w:val="auto"/>
                <w:sz w:val="24"/>
                <w:szCs w:val="24"/>
                <w:highlight w:val="none"/>
              </w:rPr>
            </w:pPr>
            <w:r>
              <w:rPr>
                <w:rStyle w:val="18"/>
                <w:rFonts w:ascii="宋体" w:hAnsi="宋体" w:eastAsia="宋体" w:cs="宋体"/>
                <w:b w:val="0"/>
                <w:bCs w:val="0"/>
                <w:i w:val="0"/>
                <w:iCs w:val="0"/>
                <w:smallCaps w:val="0"/>
                <w:color w:val="auto"/>
                <w:sz w:val="24"/>
                <w:szCs w:val="24"/>
                <w:highlight w:val="none"/>
              </w:rPr>
              <w:t>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2A5229C">
            <w:pPr>
              <w:pStyle w:val="71"/>
              <w:rPr>
                <w:rStyle w:val="18"/>
                <w:rFonts w:ascii="宋体" w:hAnsi="宋体" w:eastAsia="宋体" w:cs="宋体"/>
                <w:b w:val="0"/>
                <w:bCs w:val="0"/>
                <w:i w:val="0"/>
                <w:iCs w:val="0"/>
                <w:smallCaps w:val="0"/>
                <w:color w:val="auto"/>
                <w:sz w:val="24"/>
                <w:szCs w:val="24"/>
                <w:highlight w:val="none"/>
              </w:rPr>
            </w:pPr>
            <w:r>
              <w:rPr>
                <w:rStyle w:val="18"/>
                <w:rFonts w:ascii="宋体" w:hAnsi="宋体" w:eastAsia="宋体" w:cs="宋体"/>
                <w:b w:val="0"/>
                <w:bCs w:val="0"/>
                <w:i w:val="0"/>
                <w:iCs w:val="0"/>
                <w:smallCaps w:val="0"/>
                <w:color w:val="auto"/>
                <w:sz w:val="24"/>
                <w:szCs w:val="24"/>
                <w:highlight w:val="none"/>
              </w:rPr>
              <w:t xml:space="preserve">    </w:t>
            </w:r>
          </w:p>
        </w:tc>
      </w:tr>
      <w:tr w14:paraId="34A034A5">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397" w:hRule="atLeast"/>
        </w:trPr>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CCE5DBF">
            <w:pPr>
              <w:pStyle w:val="71"/>
              <w:rPr>
                <w:rStyle w:val="18"/>
                <w:rFonts w:ascii="宋体" w:hAnsi="宋体" w:eastAsia="宋体" w:cs="宋体"/>
                <w:b w:val="0"/>
                <w:bCs w:val="0"/>
                <w:i w:val="0"/>
                <w:iCs w:val="0"/>
                <w:smallCaps w:val="0"/>
                <w:color w:val="auto"/>
                <w:sz w:val="24"/>
                <w:szCs w:val="24"/>
                <w:highlight w:val="none"/>
              </w:rPr>
            </w:pPr>
            <w:r>
              <w:rPr>
                <w:rStyle w:val="18"/>
                <w:rFonts w:ascii="宋体" w:hAnsi="宋体" w:eastAsia="宋体" w:cs="宋体"/>
                <w:b w:val="0"/>
                <w:bCs w:val="0"/>
                <w:i w:val="0"/>
                <w:iCs w:val="0"/>
                <w:smallCaps w:val="0"/>
                <w:color w:val="auto"/>
                <w:sz w:val="24"/>
                <w:szCs w:val="24"/>
                <w:highlight w:val="none"/>
              </w:rPr>
              <w:t xml:space="preserve">投标总报价（大写） </w:t>
            </w:r>
          </w:p>
        </w:tc>
        <w:tc>
          <w:tcPr>
            <w:tcW w:w="5756" w:type="dxa"/>
            <w:gridSpan w:val="2"/>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F4AAF7C">
            <w:pPr>
              <w:pStyle w:val="71"/>
              <w:rPr>
                <w:rStyle w:val="18"/>
                <w:rFonts w:ascii="宋体" w:hAnsi="宋体" w:eastAsia="宋体" w:cs="宋体"/>
                <w:b w:val="0"/>
                <w:bCs w:val="0"/>
                <w:i w:val="0"/>
                <w:iCs w:val="0"/>
                <w:smallCaps w:val="0"/>
                <w:color w:val="auto"/>
                <w:sz w:val="24"/>
                <w:szCs w:val="24"/>
                <w:highlight w:val="none"/>
              </w:rPr>
            </w:pPr>
            <w:r>
              <w:rPr>
                <w:rStyle w:val="18"/>
                <w:rFonts w:ascii="宋体" w:hAnsi="宋体" w:eastAsia="宋体" w:cs="宋体"/>
                <w:b w:val="0"/>
                <w:bCs w:val="0"/>
                <w:i w:val="0"/>
                <w:iCs w:val="0"/>
                <w:smallCaps w:val="0"/>
                <w:color w:val="auto"/>
                <w:sz w:val="24"/>
                <w:szCs w:val="24"/>
                <w:highlight w:val="none"/>
              </w:rPr>
              <w:t>     （人民币）￥：   元</w:t>
            </w:r>
          </w:p>
        </w:tc>
      </w:tr>
    </w:tbl>
    <w:p w14:paraId="6913963E">
      <w:pPr>
        <w:pStyle w:val="72"/>
        <w:outlineLvl w:val="0"/>
        <w:rPr>
          <w:rStyle w:val="43"/>
          <w:rFonts w:hint="eastAsia" w:ascii="宋体" w:hAnsi="宋体" w:eastAsia="宋体" w:cs="宋体"/>
          <w:color w:val="auto"/>
          <w:highlight w:val="none"/>
        </w:rPr>
      </w:pPr>
    </w:p>
    <w:p w14:paraId="55EAFF41">
      <w:pPr>
        <w:pStyle w:val="72"/>
        <w:outlineLvl w:val="0"/>
        <w:rPr>
          <w:rStyle w:val="43"/>
          <w:rFonts w:hint="eastAsia" w:ascii="宋体" w:hAnsi="宋体" w:eastAsia="宋体" w:cs="宋体"/>
          <w:color w:val="auto"/>
          <w:highlight w:val="none"/>
        </w:rPr>
      </w:pPr>
      <w:bookmarkStart w:id="183" w:name="_Toc30372"/>
      <w:bookmarkStart w:id="184" w:name="_Toc14019"/>
      <w:r>
        <w:rPr>
          <w:rStyle w:val="43"/>
          <w:rFonts w:hint="eastAsia" w:ascii="宋体" w:hAnsi="宋体" w:eastAsia="宋体" w:cs="宋体"/>
          <w:color w:val="auto"/>
          <w:highlight w:val="none"/>
        </w:rPr>
        <w:t>填写说明：</w:t>
      </w:r>
      <w:bookmarkEnd w:id="178"/>
      <w:bookmarkEnd w:id="179"/>
      <w:bookmarkEnd w:id="180"/>
      <w:bookmarkEnd w:id="181"/>
      <w:bookmarkEnd w:id="182"/>
      <w:bookmarkEnd w:id="183"/>
      <w:bookmarkEnd w:id="184"/>
    </w:p>
    <w:p w14:paraId="0A8384B3">
      <w:pPr>
        <w:pStyle w:val="72"/>
        <w:numPr>
          <w:ilvl w:val="0"/>
          <w:numId w:val="2"/>
        </w:numPr>
        <w:outlineLvl w:val="0"/>
        <w:rPr>
          <w:rStyle w:val="43"/>
          <w:rFonts w:hint="eastAsia" w:ascii="宋体" w:hAnsi="宋体" w:eastAsia="宋体" w:cs="宋体"/>
          <w:i/>
          <w:iCs/>
          <w:color w:val="auto"/>
          <w:highlight w:val="none"/>
          <w:u w:val="single"/>
        </w:rPr>
      </w:pPr>
      <w:bookmarkStart w:id="185" w:name="_Toc14205"/>
      <w:bookmarkStart w:id="186" w:name="_Toc3278"/>
      <w:bookmarkStart w:id="187" w:name="_Toc24830"/>
      <w:bookmarkStart w:id="188" w:name="_Toc16238"/>
      <w:bookmarkStart w:id="189" w:name="_Toc22227"/>
      <w:bookmarkStart w:id="190" w:name="_Toc22321"/>
      <w:bookmarkStart w:id="191" w:name="_Toc24570"/>
      <w:r>
        <w:rPr>
          <w:rStyle w:val="43"/>
          <w:rFonts w:hint="eastAsia" w:ascii="宋体" w:hAnsi="宋体" w:eastAsia="宋体" w:cs="宋体"/>
          <w:i/>
          <w:iCs/>
          <w:color w:val="auto"/>
          <w:highlight w:val="none"/>
          <w:u w:val="single"/>
        </w:rPr>
        <w:t>开标一览表必须加盖投标人公章（复印件无效）。</w:t>
      </w:r>
      <w:bookmarkEnd w:id="185"/>
      <w:bookmarkEnd w:id="186"/>
      <w:bookmarkEnd w:id="187"/>
      <w:bookmarkEnd w:id="188"/>
      <w:bookmarkEnd w:id="189"/>
      <w:bookmarkEnd w:id="190"/>
      <w:bookmarkEnd w:id="191"/>
    </w:p>
    <w:p w14:paraId="11C3A0D4">
      <w:pPr>
        <w:pStyle w:val="72"/>
        <w:numPr>
          <w:ilvl w:val="0"/>
          <w:numId w:val="2"/>
        </w:numPr>
        <w:outlineLvl w:val="0"/>
        <w:rPr>
          <w:rStyle w:val="43"/>
          <w:rFonts w:hint="eastAsia" w:ascii="宋体" w:hAnsi="宋体" w:eastAsia="宋体" w:cs="宋体"/>
          <w:i/>
          <w:iCs/>
          <w:color w:val="auto"/>
          <w:highlight w:val="none"/>
          <w:u w:val="single"/>
        </w:rPr>
      </w:pPr>
      <w:bookmarkStart w:id="192" w:name="_Toc7463"/>
      <w:bookmarkStart w:id="193" w:name="_Toc5168"/>
      <w:bookmarkStart w:id="194" w:name="_Toc17767"/>
      <w:bookmarkStart w:id="195" w:name="_Toc30436"/>
      <w:bookmarkStart w:id="196" w:name="_Toc27357"/>
      <w:bookmarkStart w:id="197" w:name="_Toc19108"/>
      <w:bookmarkStart w:id="198" w:name="_Toc15170"/>
      <w:r>
        <w:rPr>
          <w:rStyle w:val="43"/>
          <w:rFonts w:hint="eastAsia" w:ascii="宋体" w:hAnsi="宋体" w:eastAsia="宋体" w:cs="宋体"/>
          <w:i/>
          <w:iCs/>
          <w:color w:val="auto"/>
          <w:highlight w:val="none"/>
          <w:u w:val="single"/>
        </w:rPr>
        <w:t>如有分包，投标人投任何一个包的标的，都需单独填写开标一览表。</w:t>
      </w:r>
      <w:bookmarkEnd w:id="192"/>
      <w:bookmarkEnd w:id="193"/>
      <w:bookmarkEnd w:id="194"/>
      <w:bookmarkEnd w:id="195"/>
      <w:bookmarkEnd w:id="196"/>
      <w:bookmarkEnd w:id="197"/>
      <w:bookmarkEnd w:id="198"/>
    </w:p>
    <w:p w14:paraId="4BE7B5B8">
      <w:pPr>
        <w:pStyle w:val="71"/>
        <w:numPr>
          <w:ilvl w:val="0"/>
          <w:numId w:val="3"/>
        </w:numPr>
        <w:spacing w:before="240" w:after="240" w:line="360" w:lineRule="auto"/>
        <w:ind w:left="105" w:leftChars="0" w:firstLine="0" w:firstLineChars="0"/>
        <w:rPr>
          <w:rStyle w:val="31"/>
          <w:rFonts w:hint="eastAsia" w:ascii="宋体" w:hAnsi="宋体" w:cs="宋体"/>
          <w:b/>
          <w:color w:val="auto"/>
          <w:sz w:val="32"/>
          <w:highlight w:val="none"/>
        </w:rPr>
      </w:pPr>
      <w:r>
        <w:rPr>
          <w:rStyle w:val="18"/>
          <w:rFonts w:hint="eastAsia" w:ascii="宋体" w:hAnsi="宋体" w:eastAsia="宋体" w:cs="宋体"/>
          <w:color w:val="auto"/>
          <w:highlight w:val="none"/>
        </w:rPr>
        <w:br w:type="page" w:clear="all"/>
      </w:r>
      <w:r>
        <w:rPr>
          <w:rStyle w:val="31"/>
          <w:rFonts w:hint="eastAsia" w:ascii="宋体" w:hAnsi="宋体" w:cs="宋体"/>
          <w:b/>
          <w:color w:val="auto"/>
          <w:sz w:val="32"/>
          <w:highlight w:val="none"/>
        </w:rPr>
        <w:t>资格证明文件</w:t>
      </w:r>
    </w:p>
    <w:p w14:paraId="2FF358E6">
      <w:pPr>
        <w:pStyle w:val="131"/>
        <w:spacing w:line="400" w:lineRule="exact"/>
        <w:ind w:left="105" w:firstLine="482"/>
        <w:rPr>
          <w:b/>
          <w:bCs/>
          <w:i/>
          <w:color w:val="auto"/>
          <w:sz w:val="24"/>
          <w:szCs w:val="24"/>
          <w:highlight w:val="none"/>
          <w:u w:val="single"/>
        </w:rPr>
      </w:pPr>
      <w:r>
        <w:rPr>
          <w:rFonts w:hint="eastAsia"/>
          <w:b/>
          <w:bCs/>
          <w:i/>
          <w:color w:val="auto"/>
          <w:sz w:val="24"/>
          <w:szCs w:val="24"/>
          <w:highlight w:val="none"/>
          <w:u w:val="single"/>
        </w:rPr>
        <w:t>投标人必须在投标文件提交截止时间之前递交以下资格证明文件：</w:t>
      </w:r>
    </w:p>
    <w:p w14:paraId="6CE54E50">
      <w:pPr>
        <w:pStyle w:val="131"/>
        <w:spacing w:line="440" w:lineRule="exact"/>
        <w:ind w:left="105" w:firstLine="480"/>
        <w:rPr>
          <w:bCs/>
          <w:i/>
          <w:color w:val="auto"/>
          <w:sz w:val="24"/>
          <w:szCs w:val="24"/>
          <w:highlight w:val="none"/>
          <w:u w:val="single"/>
        </w:rPr>
      </w:pPr>
      <w:r>
        <w:rPr>
          <w:rFonts w:hint="eastAsia"/>
          <w:bCs/>
          <w:i/>
          <w:color w:val="auto"/>
          <w:sz w:val="24"/>
          <w:szCs w:val="24"/>
          <w:highlight w:val="none"/>
          <w:u w:val="single"/>
        </w:rPr>
        <w:t>1、</w:t>
      </w:r>
      <w:r>
        <w:rPr>
          <w:bCs/>
          <w:i/>
          <w:color w:val="auto"/>
          <w:sz w:val="24"/>
          <w:szCs w:val="24"/>
          <w:highlight w:val="none"/>
          <w:u w:val="single"/>
        </w:rPr>
        <w:t>法人或者其他组织的营业执照等证明文件，自然人的身份证明</w:t>
      </w:r>
      <w:r>
        <w:rPr>
          <w:rFonts w:hint="eastAsia"/>
          <w:bCs/>
          <w:i/>
          <w:color w:val="auto"/>
          <w:sz w:val="24"/>
          <w:szCs w:val="24"/>
          <w:highlight w:val="none"/>
          <w:u w:val="single"/>
        </w:rPr>
        <w:t>（注：若供应商为分公司，则还须提供总公司同意其独立开展业务的授权，其中银行、保险、石油石化、电力、电信、邮政、铁路等特殊行业，可提供总公司有关文件或制度等能够证明总公司授权其独立开展业务的证明材料）</w:t>
      </w:r>
      <w:r>
        <w:rPr>
          <w:bCs/>
          <w:i/>
          <w:color w:val="auto"/>
          <w:sz w:val="24"/>
          <w:szCs w:val="24"/>
          <w:highlight w:val="none"/>
          <w:u w:val="single"/>
        </w:rPr>
        <w:t>；</w:t>
      </w:r>
      <w:r>
        <w:rPr>
          <w:rFonts w:hint="eastAsia"/>
          <w:bCs/>
          <w:i/>
          <w:color w:val="auto"/>
          <w:sz w:val="24"/>
          <w:szCs w:val="24"/>
          <w:highlight w:val="none"/>
          <w:u w:val="single"/>
        </w:rPr>
        <w:t>（如为联合体投标，牵头单位及成员单位均需提供）</w:t>
      </w:r>
    </w:p>
    <w:p w14:paraId="09C7F351">
      <w:pPr>
        <w:pStyle w:val="131"/>
        <w:spacing w:line="440" w:lineRule="exact"/>
        <w:ind w:left="105" w:firstLine="480"/>
        <w:rPr>
          <w:bCs/>
          <w:i/>
          <w:color w:val="auto"/>
          <w:sz w:val="24"/>
          <w:szCs w:val="24"/>
          <w:highlight w:val="none"/>
          <w:u w:val="single"/>
        </w:rPr>
      </w:pPr>
      <w:r>
        <w:rPr>
          <w:rFonts w:hint="eastAsia"/>
          <w:bCs/>
          <w:i/>
          <w:color w:val="auto"/>
          <w:sz w:val="24"/>
          <w:szCs w:val="24"/>
          <w:highlight w:val="none"/>
          <w:u w:val="single"/>
        </w:rPr>
        <w:t>2、财务状况报告（成立不满一年不需要提供）；（如为联合体投标，牵头单位及成员单位均需提供）</w:t>
      </w:r>
    </w:p>
    <w:p w14:paraId="51D08D3A">
      <w:pPr>
        <w:pStyle w:val="131"/>
        <w:spacing w:line="440" w:lineRule="exact"/>
        <w:ind w:left="105" w:firstLine="480"/>
        <w:rPr>
          <w:bCs/>
          <w:i/>
          <w:color w:val="auto"/>
          <w:sz w:val="24"/>
          <w:szCs w:val="24"/>
          <w:highlight w:val="none"/>
          <w:u w:val="single"/>
        </w:rPr>
      </w:pPr>
      <w:r>
        <w:rPr>
          <w:rFonts w:hint="eastAsia"/>
          <w:bCs/>
          <w:i/>
          <w:color w:val="auto"/>
          <w:sz w:val="24"/>
          <w:szCs w:val="24"/>
          <w:highlight w:val="none"/>
          <w:u w:val="single"/>
        </w:rPr>
        <w:t>3、</w:t>
      </w:r>
      <w:r>
        <w:rPr>
          <w:bCs/>
          <w:i/>
          <w:color w:val="auto"/>
          <w:sz w:val="24"/>
          <w:szCs w:val="24"/>
          <w:highlight w:val="none"/>
          <w:u w:val="single"/>
        </w:rPr>
        <w:t>依法缴纳税收和社会保障资金的相关材料；</w:t>
      </w:r>
      <w:r>
        <w:rPr>
          <w:rFonts w:hint="eastAsia"/>
          <w:bCs/>
          <w:i/>
          <w:color w:val="auto"/>
          <w:sz w:val="24"/>
          <w:szCs w:val="24"/>
          <w:highlight w:val="none"/>
          <w:u w:val="single"/>
        </w:rPr>
        <w:t>（如为联合体投标，牵头单位及成员单位均需提供）</w:t>
      </w:r>
    </w:p>
    <w:p w14:paraId="52458D13">
      <w:pPr>
        <w:pStyle w:val="131"/>
        <w:spacing w:line="440" w:lineRule="exact"/>
        <w:ind w:left="105" w:firstLine="480"/>
        <w:rPr>
          <w:bCs/>
          <w:i/>
          <w:color w:val="auto"/>
          <w:sz w:val="24"/>
          <w:szCs w:val="24"/>
          <w:highlight w:val="none"/>
          <w:u w:val="single"/>
        </w:rPr>
      </w:pPr>
      <w:r>
        <w:rPr>
          <w:rFonts w:hint="eastAsia"/>
          <w:bCs/>
          <w:i/>
          <w:color w:val="auto"/>
          <w:sz w:val="24"/>
          <w:szCs w:val="24"/>
          <w:highlight w:val="none"/>
          <w:u w:val="single"/>
        </w:rPr>
        <w:t>4、</w:t>
      </w:r>
      <w:r>
        <w:rPr>
          <w:bCs/>
          <w:i/>
          <w:color w:val="auto"/>
          <w:sz w:val="24"/>
          <w:szCs w:val="24"/>
          <w:highlight w:val="none"/>
          <w:u w:val="single"/>
        </w:rPr>
        <w:t>具备履行合同所必需的设备和专业技术能力的书面声明</w:t>
      </w:r>
      <w:r>
        <w:rPr>
          <w:rFonts w:hint="eastAsia"/>
          <w:bCs/>
          <w:i/>
          <w:color w:val="auto"/>
          <w:sz w:val="24"/>
          <w:szCs w:val="24"/>
          <w:highlight w:val="none"/>
          <w:u w:val="single"/>
        </w:rPr>
        <w:t>（格式见后）</w:t>
      </w:r>
      <w:r>
        <w:rPr>
          <w:bCs/>
          <w:i/>
          <w:color w:val="auto"/>
          <w:sz w:val="24"/>
          <w:szCs w:val="24"/>
          <w:highlight w:val="none"/>
          <w:u w:val="single"/>
        </w:rPr>
        <w:t>；</w:t>
      </w:r>
      <w:r>
        <w:rPr>
          <w:rFonts w:hint="eastAsia"/>
          <w:bCs/>
          <w:i/>
          <w:color w:val="auto"/>
          <w:sz w:val="24"/>
          <w:szCs w:val="24"/>
          <w:highlight w:val="none"/>
          <w:u w:val="single"/>
        </w:rPr>
        <w:t>（如为联合体投标，牵头单位及成员单位均需提供）</w:t>
      </w:r>
    </w:p>
    <w:p w14:paraId="38DF90B7">
      <w:pPr>
        <w:pStyle w:val="131"/>
        <w:spacing w:line="440" w:lineRule="exact"/>
        <w:ind w:left="0" w:firstLine="600"/>
        <w:rPr>
          <w:bCs/>
          <w:i/>
          <w:color w:val="auto"/>
          <w:sz w:val="24"/>
          <w:szCs w:val="24"/>
          <w:highlight w:val="none"/>
          <w:u w:val="single"/>
        </w:rPr>
      </w:pPr>
      <w:r>
        <w:rPr>
          <w:rFonts w:hint="eastAsia"/>
          <w:bCs/>
          <w:i/>
          <w:color w:val="auto"/>
          <w:sz w:val="24"/>
          <w:szCs w:val="24"/>
          <w:highlight w:val="none"/>
          <w:u w:val="single"/>
        </w:rPr>
        <w:t>5、</w:t>
      </w:r>
      <w:r>
        <w:rPr>
          <w:bCs/>
          <w:i/>
          <w:color w:val="auto"/>
          <w:sz w:val="24"/>
          <w:szCs w:val="24"/>
          <w:highlight w:val="none"/>
          <w:u w:val="single"/>
        </w:rPr>
        <w:t>参加政府采购活动前3年内在经营活动中没有重大违法记录的书面声明</w:t>
      </w:r>
      <w:r>
        <w:rPr>
          <w:rFonts w:hint="eastAsia"/>
          <w:bCs/>
          <w:i/>
          <w:color w:val="auto"/>
          <w:sz w:val="24"/>
          <w:szCs w:val="24"/>
          <w:highlight w:val="none"/>
          <w:u w:val="single"/>
        </w:rPr>
        <w:t>（格式见后）</w:t>
      </w:r>
      <w:r>
        <w:rPr>
          <w:bCs/>
          <w:i/>
          <w:color w:val="auto"/>
          <w:sz w:val="24"/>
          <w:szCs w:val="24"/>
          <w:highlight w:val="none"/>
          <w:u w:val="single"/>
        </w:rPr>
        <w:t>；</w:t>
      </w:r>
      <w:r>
        <w:rPr>
          <w:rFonts w:hint="eastAsia"/>
          <w:bCs/>
          <w:i/>
          <w:color w:val="auto"/>
          <w:sz w:val="24"/>
          <w:szCs w:val="24"/>
          <w:highlight w:val="none"/>
          <w:u w:val="single"/>
        </w:rPr>
        <w:t>（如为联合体投标，牵头单位及成员单位均需提供）</w:t>
      </w:r>
    </w:p>
    <w:p w14:paraId="4FEDCBD7">
      <w:pPr>
        <w:pStyle w:val="131"/>
        <w:spacing w:line="440" w:lineRule="exact"/>
        <w:ind w:left="0" w:firstLine="600"/>
        <w:rPr>
          <w:bCs/>
          <w:i/>
          <w:color w:val="auto"/>
          <w:sz w:val="24"/>
          <w:szCs w:val="24"/>
          <w:highlight w:val="none"/>
          <w:u w:val="single"/>
        </w:rPr>
      </w:pPr>
      <w:r>
        <w:rPr>
          <w:rFonts w:hint="eastAsia"/>
          <w:bCs/>
          <w:i/>
          <w:color w:val="auto"/>
          <w:sz w:val="24"/>
          <w:szCs w:val="24"/>
          <w:highlight w:val="none"/>
          <w:u w:val="single"/>
        </w:rPr>
        <w:t>6、提供授权委托书（格式见后）</w:t>
      </w:r>
      <w:r>
        <w:rPr>
          <w:bCs/>
          <w:i/>
          <w:color w:val="auto"/>
          <w:sz w:val="24"/>
          <w:szCs w:val="24"/>
          <w:highlight w:val="none"/>
          <w:u w:val="single"/>
        </w:rPr>
        <w:t>；</w:t>
      </w:r>
    </w:p>
    <w:p w14:paraId="27D6798D">
      <w:pPr>
        <w:pStyle w:val="131"/>
        <w:spacing w:line="440" w:lineRule="exact"/>
        <w:ind w:left="105" w:firstLine="480"/>
        <w:rPr>
          <w:rFonts w:hint="eastAsia"/>
          <w:bCs/>
          <w:i/>
          <w:color w:val="auto"/>
          <w:sz w:val="24"/>
          <w:szCs w:val="24"/>
          <w:highlight w:val="none"/>
          <w:u w:val="single"/>
          <w:lang w:eastAsia="zh-CN"/>
        </w:rPr>
      </w:pPr>
      <w:r>
        <w:rPr>
          <w:rFonts w:hint="eastAsia"/>
          <w:bCs/>
          <w:i/>
          <w:color w:val="auto"/>
          <w:sz w:val="24"/>
          <w:szCs w:val="24"/>
          <w:highlight w:val="none"/>
          <w:u w:val="single"/>
        </w:rPr>
        <w:t>7、关于资格证明文件的书面承诺（格式见后）</w:t>
      </w:r>
      <w:r>
        <w:rPr>
          <w:rFonts w:hint="eastAsia"/>
          <w:bCs/>
          <w:i/>
          <w:color w:val="auto"/>
          <w:sz w:val="24"/>
          <w:szCs w:val="24"/>
          <w:highlight w:val="none"/>
          <w:u w:val="single"/>
          <w:lang w:eastAsia="zh-CN"/>
        </w:rPr>
        <w:t>。</w:t>
      </w:r>
      <w:r>
        <w:rPr>
          <w:rFonts w:hint="eastAsia"/>
          <w:bCs/>
          <w:i/>
          <w:color w:val="auto"/>
          <w:sz w:val="24"/>
          <w:szCs w:val="24"/>
          <w:highlight w:val="none"/>
          <w:u w:val="single"/>
        </w:rPr>
        <w:t>（如为联合体投标，牵头单位及成员单位均需提供）</w:t>
      </w:r>
    </w:p>
    <w:p w14:paraId="4EE3E0B2">
      <w:pPr>
        <w:pStyle w:val="131"/>
        <w:spacing w:line="440" w:lineRule="exact"/>
        <w:ind w:left="105" w:firstLine="480"/>
        <w:rPr>
          <w:rFonts w:hint="eastAsia"/>
          <w:bCs/>
          <w:i/>
          <w:color w:val="auto"/>
          <w:sz w:val="24"/>
          <w:szCs w:val="24"/>
          <w:highlight w:val="none"/>
          <w:u w:val="single"/>
          <w:lang w:val="en-US" w:eastAsia="zh-CN"/>
        </w:rPr>
      </w:pPr>
      <w:r>
        <w:rPr>
          <w:rFonts w:hint="eastAsia"/>
          <w:bCs/>
          <w:i/>
          <w:color w:val="auto"/>
          <w:sz w:val="24"/>
          <w:szCs w:val="24"/>
          <w:highlight w:val="none"/>
          <w:u w:val="single"/>
          <w:lang w:val="en-US" w:eastAsia="zh-CN"/>
        </w:rPr>
        <w:t>8、投标人具备建设行政主管部门颁发的建设工程质量见证取样检测资质和地基基础工程检测、主体结构现场检测、钢结构工程检测等专项资质。（如为联合体投标的，联合体各方提供的相关材料均予认可。）</w:t>
      </w:r>
    </w:p>
    <w:p w14:paraId="5C922E53">
      <w:pPr>
        <w:pStyle w:val="131"/>
        <w:spacing w:line="440" w:lineRule="exact"/>
        <w:ind w:left="105" w:firstLine="480"/>
        <w:rPr>
          <w:rFonts w:hint="eastAsia"/>
          <w:bCs/>
          <w:i/>
          <w:color w:val="auto"/>
          <w:sz w:val="24"/>
          <w:szCs w:val="24"/>
          <w:highlight w:val="none"/>
          <w:u w:val="single"/>
          <w:lang w:val="en-US" w:eastAsia="zh-CN"/>
        </w:rPr>
      </w:pPr>
      <w:r>
        <w:rPr>
          <w:rFonts w:hint="eastAsia"/>
          <w:bCs/>
          <w:i/>
          <w:color w:val="auto"/>
          <w:sz w:val="24"/>
          <w:szCs w:val="24"/>
          <w:highlight w:val="none"/>
          <w:u w:val="single"/>
          <w:lang w:val="en-US" w:eastAsia="zh-CN"/>
        </w:rPr>
        <w:t>9、投标人具有消防评估能力，并按《社会消防技术服务管理规定》规定，在社会消防技术服务平台上公示。（如为联合体投标的，联合体各方提供的相关材料均予认可。）</w:t>
      </w:r>
    </w:p>
    <w:p w14:paraId="0CACE88B">
      <w:pPr>
        <w:pStyle w:val="73"/>
        <w:spacing w:line="360" w:lineRule="auto"/>
        <w:outlineLvl w:val="2"/>
        <w:rPr>
          <w:rStyle w:val="31"/>
          <w:rFonts w:ascii="宋体" w:hAnsi="宋体" w:cs="宋体"/>
          <w:color w:val="auto"/>
          <w:highlight w:val="none"/>
        </w:rPr>
      </w:pPr>
      <w:r>
        <w:rPr>
          <w:rStyle w:val="31"/>
          <w:rFonts w:hint="eastAsia" w:ascii="宋体" w:hAnsi="宋体" w:cs="宋体"/>
          <w:color w:val="auto"/>
          <w:highlight w:val="none"/>
        </w:rPr>
        <w:br w:type="page" w:clear="all"/>
      </w:r>
      <w:r>
        <w:rPr>
          <w:rStyle w:val="31"/>
          <w:rFonts w:hint="eastAsia" w:ascii="宋体" w:hAnsi="宋体" w:cs="宋体"/>
          <w:b/>
          <w:color w:val="auto"/>
          <w:sz w:val="28"/>
          <w:highlight w:val="none"/>
        </w:rPr>
        <w:t xml:space="preserve">  法人或者其他组织的营业执照等证明文件，自然人的身份证明</w:t>
      </w:r>
    </w:p>
    <w:p w14:paraId="07A15B82">
      <w:pPr>
        <w:pStyle w:val="74"/>
        <w:spacing w:line="360" w:lineRule="auto"/>
        <w:rPr>
          <w:rStyle w:val="31"/>
          <w:rFonts w:ascii="宋体" w:hAnsi="宋体" w:cs="宋体"/>
          <w:color w:val="auto"/>
          <w:spacing w:val="7"/>
          <w:highlight w:val="none"/>
        </w:rPr>
      </w:pPr>
      <w:r>
        <w:rPr>
          <w:rStyle w:val="31"/>
          <w:rFonts w:hint="eastAsia" w:ascii="宋体" w:hAnsi="宋体" w:cs="宋体"/>
          <w:color w:val="auto"/>
          <w:highlight w:val="none"/>
        </w:rPr>
        <w:t xml:space="preserve">﻿ </w:t>
      </w:r>
    </w:p>
    <w:p w14:paraId="037D27FE">
      <w:pPr>
        <w:pStyle w:val="74"/>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xml:space="preserve">  </w:t>
      </w:r>
    </w:p>
    <w:p w14:paraId="1CD13CE3">
      <w:pPr>
        <w:pStyle w:val="74"/>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7FE3B8A6">
      <w:pPr>
        <w:pStyle w:val="74"/>
        <w:spacing w:before="240" w:after="240" w:line="360" w:lineRule="auto"/>
        <w:jc w:val="center"/>
        <w:rPr>
          <w:rStyle w:val="31"/>
          <w:rFonts w:ascii="宋体" w:hAnsi="宋体" w:cs="宋体"/>
          <w:color w:val="auto"/>
          <w:sz w:val="24"/>
          <w:szCs w:val="24"/>
          <w:highlight w:val="none"/>
        </w:rPr>
      </w:pPr>
      <w:r>
        <w:rPr>
          <w:rStyle w:val="31"/>
          <w:rFonts w:hint="eastAsia" w:ascii="宋体" w:hAnsi="宋体" w:cs="宋体"/>
          <w:color w:val="auto"/>
          <w:highlight w:val="none"/>
        </w:rPr>
        <w:t xml:space="preserve">  </w:t>
      </w:r>
    </w:p>
    <w:p w14:paraId="0CFA8891">
      <w:pPr>
        <w:pStyle w:val="75"/>
        <w:spacing w:line="360" w:lineRule="auto"/>
        <w:outlineLvl w:val="2"/>
        <w:rPr>
          <w:rStyle w:val="31"/>
          <w:rFonts w:ascii="宋体" w:hAnsi="宋体" w:cs="宋体"/>
          <w:color w:val="auto"/>
          <w:highlight w:val="none"/>
        </w:rPr>
      </w:pPr>
      <w:r>
        <w:rPr>
          <w:rStyle w:val="31"/>
          <w:rFonts w:hint="eastAsia" w:ascii="宋体" w:hAnsi="宋体" w:cs="宋体"/>
          <w:color w:val="auto"/>
          <w:highlight w:val="none"/>
        </w:rPr>
        <w:br w:type="page" w:clear="all"/>
      </w:r>
      <w:r>
        <w:rPr>
          <w:rStyle w:val="31"/>
          <w:rFonts w:hint="eastAsia" w:ascii="宋体" w:hAnsi="宋体" w:cs="宋体"/>
          <w:b/>
          <w:color w:val="auto"/>
          <w:sz w:val="28"/>
          <w:highlight w:val="none"/>
        </w:rPr>
        <w:t xml:space="preserve">  财务状况报告（成立不满一年不需要提供）</w:t>
      </w:r>
    </w:p>
    <w:p w14:paraId="17DADF7D">
      <w:pPr>
        <w:pStyle w:val="76"/>
        <w:spacing w:line="360" w:lineRule="auto"/>
        <w:rPr>
          <w:rStyle w:val="31"/>
          <w:rFonts w:ascii="宋体" w:hAnsi="宋体" w:cs="宋体"/>
          <w:color w:val="auto"/>
          <w:spacing w:val="7"/>
          <w:highlight w:val="none"/>
        </w:rPr>
      </w:pPr>
      <w:r>
        <w:rPr>
          <w:rStyle w:val="31"/>
          <w:rFonts w:hint="eastAsia" w:ascii="宋体" w:hAnsi="宋体" w:cs="宋体"/>
          <w:color w:val="auto"/>
          <w:highlight w:val="none"/>
        </w:rPr>
        <w:t xml:space="preserve">﻿ </w:t>
      </w:r>
    </w:p>
    <w:p w14:paraId="37959F3E">
      <w:pPr>
        <w:rPr>
          <w:rStyle w:val="31"/>
          <w:rFonts w:hint="eastAsia" w:ascii="宋体" w:hAnsi="宋体" w:cs="宋体"/>
          <w:b/>
          <w:color w:val="auto"/>
          <w:sz w:val="28"/>
          <w:highlight w:val="none"/>
        </w:rPr>
      </w:pPr>
      <w:r>
        <w:rPr>
          <w:rStyle w:val="31"/>
          <w:rFonts w:hint="eastAsia" w:ascii="宋体" w:hAnsi="宋体" w:cs="宋体"/>
          <w:b/>
          <w:color w:val="auto"/>
          <w:sz w:val="28"/>
          <w:highlight w:val="none"/>
        </w:rPr>
        <w:br w:type="page"/>
      </w:r>
    </w:p>
    <w:p w14:paraId="5109F2B5">
      <w:pPr>
        <w:pStyle w:val="77"/>
        <w:spacing w:line="360" w:lineRule="auto"/>
        <w:outlineLvl w:val="2"/>
        <w:rPr>
          <w:rStyle w:val="31"/>
          <w:rFonts w:ascii="宋体" w:hAnsi="宋体" w:cs="宋体"/>
          <w:color w:val="auto"/>
          <w:highlight w:val="none"/>
        </w:rPr>
      </w:pPr>
      <w:r>
        <w:rPr>
          <w:rStyle w:val="31"/>
          <w:rFonts w:hint="eastAsia" w:ascii="宋体" w:hAnsi="宋体" w:cs="宋体"/>
          <w:b/>
          <w:color w:val="auto"/>
          <w:sz w:val="28"/>
          <w:highlight w:val="none"/>
        </w:rPr>
        <w:t xml:space="preserve">  依法缴纳税收和社会保障资金的相关材料</w:t>
      </w:r>
    </w:p>
    <w:p w14:paraId="73CADF31">
      <w:pPr>
        <w:pStyle w:val="78"/>
        <w:spacing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xml:space="preserve">依法缴纳税收和社会保障资金的相关材料 </w:t>
      </w:r>
    </w:p>
    <w:p w14:paraId="55E57DCA">
      <w:pPr>
        <w:pStyle w:val="79"/>
        <w:spacing w:line="360" w:lineRule="auto"/>
        <w:outlineLvl w:val="2"/>
        <w:rPr>
          <w:rStyle w:val="31"/>
          <w:rFonts w:ascii="宋体" w:hAnsi="宋体" w:cs="宋体"/>
          <w:color w:val="auto"/>
          <w:highlight w:val="none"/>
        </w:rPr>
      </w:pPr>
      <w:r>
        <w:rPr>
          <w:rStyle w:val="31"/>
          <w:rFonts w:hint="eastAsia" w:ascii="宋体" w:hAnsi="宋体" w:cs="宋体"/>
          <w:color w:val="auto"/>
          <w:highlight w:val="none"/>
        </w:rPr>
        <w:br w:type="page" w:clear="all"/>
      </w:r>
      <w:r>
        <w:rPr>
          <w:rStyle w:val="31"/>
          <w:rFonts w:hint="eastAsia" w:ascii="宋体" w:hAnsi="宋体" w:cs="宋体"/>
          <w:b/>
          <w:color w:val="auto"/>
          <w:sz w:val="28"/>
          <w:highlight w:val="none"/>
        </w:rPr>
        <w:t xml:space="preserve">  具备履行合同所必需的设备和专业技术能力的书面声明</w:t>
      </w:r>
    </w:p>
    <w:p w14:paraId="2A972392">
      <w:pPr>
        <w:pStyle w:val="80"/>
        <w:spacing w:line="360" w:lineRule="auto"/>
        <w:rPr>
          <w:rStyle w:val="31"/>
          <w:rFonts w:ascii="宋体" w:hAnsi="宋体" w:cs="宋体"/>
          <w:color w:val="auto"/>
          <w:spacing w:val="7"/>
          <w:highlight w:val="none"/>
        </w:rPr>
      </w:pPr>
      <w:r>
        <w:rPr>
          <w:rStyle w:val="31"/>
          <w:rFonts w:hint="eastAsia" w:ascii="宋体" w:hAnsi="宋体" w:cs="宋体"/>
          <w:color w:val="auto"/>
          <w:highlight w:val="none"/>
        </w:rPr>
        <w:t xml:space="preserve">﻿ </w:t>
      </w:r>
    </w:p>
    <w:p w14:paraId="3322753C">
      <w:pPr>
        <w:pStyle w:val="80"/>
        <w:spacing w:before="320" w:after="320" w:line="360" w:lineRule="auto"/>
        <w:jc w:val="center"/>
        <w:rPr>
          <w:rStyle w:val="31"/>
          <w:rFonts w:ascii="宋体" w:hAnsi="宋体" w:cs="宋体"/>
          <w:b/>
          <w:bCs/>
          <w:color w:val="auto"/>
          <w:sz w:val="32"/>
          <w:szCs w:val="32"/>
          <w:highlight w:val="none"/>
        </w:rPr>
      </w:pPr>
      <w:r>
        <w:rPr>
          <w:rStyle w:val="31"/>
          <w:rFonts w:hint="eastAsia" w:ascii="宋体" w:hAnsi="宋体" w:cs="宋体"/>
          <w:b/>
          <w:bCs/>
          <w:color w:val="auto"/>
          <w:sz w:val="32"/>
          <w:szCs w:val="32"/>
          <w:highlight w:val="none"/>
        </w:rPr>
        <w:t>具备履行合同所必需的设备和专业技术能力的书面声明</w:t>
      </w:r>
    </w:p>
    <w:p w14:paraId="7641F4F2">
      <w:pPr>
        <w:pStyle w:val="80"/>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w:t>
      </w:r>
    </w:p>
    <w:p w14:paraId="35CFF655">
      <w:pPr>
        <w:pStyle w:val="80"/>
        <w:spacing w:before="320" w:after="320" w:line="360" w:lineRule="auto"/>
        <w:jc w:val="center"/>
        <w:rPr>
          <w:rStyle w:val="31"/>
          <w:rFonts w:ascii="宋体" w:hAnsi="宋体" w:cs="宋体"/>
          <w:b/>
          <w:bCs/>
          <w:color w:val="auto"/>
          <w:sz w:val="32"/>
          <w:szCs w:val="32"/>
          <w:highlight w:val="none"/>
        </w:rPr>
      </w:pPr>
      <w:r>
        <w:rPr>
          <w:rStyle w:val="31"/>
          <w:rFonts w:hint="eastAsia" w:ascii="宋体" w:hAnsi="宋体" w:cs="宋体"/>
          <w:b/>
          <w:bCs/>
          <w:color w:val="auto"/>
          <w:sz w:val="32"/>
          <w:szCs w:val="32"/>
          <w:highlight w:val="none"/>
        </w:rPr>
        <w:t> </w:t>
      </w:r>
    </w:p>
    <w:p w14:paraId="0EBA5606">
      <w:pPr>
        <w:pStyle w:val="80"/>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w:t>
      </w:r>
    </w:p>
    <w:p w14:paraId="60159382">
      <w:pPr>
        <w:pStyle w:val="80"/>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w:t>
      </w:r>
      <w:r>
        <w:rPr>
          <w:rStyle w:val="31"/>
          <w:rFonts w:hint="eastAsia" w:ascii="宋体" w:hAnsi="宋体" w:cs="宋体"/>
          <w:color w:val="auto"/>
          <w:sz w:val="24"/>
          <w:szCs w:val="24"/>
          <w:highlight w:val="none"/>
        </w:rPr>
        <w:t xml:space="preserve"> 我单位郑重声明： 我单位具备履行本项采购合同所必需的设备和专业技术能力。 </w:t>
      </w:r>
    </w:p>
    <w:p w14:paraId="574D7C6B">
      <w:pPr>
        <w:pStyle w:val="80"/>
        <w:spacing w:before="360" w:after="36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w:t>
      </w:r>
    </w:p>
    <w:p w14:paraId="3C1A9F84">
      <w:pPr>
        <w:pStyle w:val="80"/>
        <w:spacing w:before="360" w:after="360" w:line="360" w:lineRule="auto"/>
        <w:jc w:val="center"/>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w:t>
      </w:r>
    </w:p>
    <w:p w14:paraId="738F8A72">
      <w:pPr>
        <w:pStyle w:val="80"/>
        <w:spacing w:before="360" w:after="360" w:line="360" w:lineRule="auto"/>
        <w:jc w:val="center"/>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w:t>
      </w:r>
    </w:p>
    <w:p w14:paraId="22B690FA">
      <w:pPr>
        <w:pStyle w:val="80"/>
        <w:spacing w:before="360" w:after="360" w:line="360" w:lineRule="auto"/>
        <w:jc w:val="center"/>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w:t>
      </w:r>
    </w:p>
    <w:p w14:paraId="71727CB9">
      <w:pPr>
        <w:pStyle w:val="80"/>
        <w:spacing w:before="210" w:after="21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投标单位（加盖公章）：   </w:t>
      </w:r>
    </w:p>
    <w:p w14:paraId="59F47D02">
      <w:pPr>
        <w:pStyle w:val="81"/>
        <w:spacing w:line="360" w:lineRule="auto"/>
        <w:outlineLvl w:val="2"/>
        <w:rPr>
          <w:rStyle w:val="31"/>
          <w:rFonts w:ascii="宋体" w:hAnsi="宋体" w:cs="宋体"/>
          <w:color w:val="auto"/>
          <w:highlight w:val="none"/>
        </w:rPr>
      </w:pPr>
      <w:r>
        <w:rPr>
          <w:rStyle w:val="31"/>
          <w:rFonts w:hint="eastAsia" w:ascii="宋体" w:hAnsi="宋体" w:cs="宋体"/>
          <w:color w:val="auto"/>
          <w:sz w:val="24"/>
          <w:szCs w:val="24"/>
          <w:highlight w:val="none"/>
        </w:rPr>
        <w:br w:type="page" w:clear="all"/>
      </w:r>
      <w:r>
        <w:rPr>
          <w:rStyle w:val="31"/>
          <w:rFonts w:hint="eastAsia" w:ascii="宋体" w:hAnsi="宋体" w:cs="宋体"/>
          <w:b/>
          <w:color w:val="auto"/>
          <w:sz w:val="28"/>
          <w:highlight w:val="none"/>
        </w:rPr>
        <w:t xml:space="preserve">  参加政府采购活动前3年内在经营活动中没有重大违法记录的书面声明</w:t>
      </w:r>
    </w:p>
    <w:p w14:paraId="2E4737F3">
      <w:pPr>
        <w:pStyle w:val="82"/>
        <w:spacing w:line="360" w:lineRule="auto"/>
        <w:rPr>
          <w:rStyle w:val="31"/>
          <w:rFonts w:ascii="宋体" w:hAnsi="宋体" w:cs="宋体"/>
          <w:color w:val="auto"/>
          <w:spacing w:val="7"/>
          <w:highlight w:val="none"/>
        </w:rPr>
      </w:pPr>
      <w:r>
        <w:rPr>
          <w:rStyle w:val="31"/>
          <w:rFonts w:hint="eastAsia" w:ascii="宋体" w:hAnsi="宋体" w:cs="宋体"/>
          <w:color w:val="auto"/>
          <w:highlight w:val="none"/>
        </w:rPr>
        <w:t xml:space="preserve">﻿ </w:t>
      </w:r>
    </w:p>
    <w:p w14:paraId="4D83B000">
      <w:pPr>
        <w:pStyle w:val="82"/>
        <w:spacing w:before="320" w:after="320" w:line="360" w:lineRule="auto"/>
        <w:jc w:val="center"/>
        <w:rPr>
          <w:rStyle w:val="31"/>
          <w:rFonts w:ascii="宋体" w:hAnsi="宋体" w:cs="宋体"/>
          <w:b/>
          <w:bCs/>
          <w:color w:val="auto"/>
          <w:sz w:val="32"/>
          <w:szCs w:val="32"/>
          <w:highlight w:val="none"/>
        </w:rPr>
      </w:pPr>
      <w:r>
        <w:rPr>
          <w:rStyle w:val="31"/>
          <w:rFonts w:hint="eastAsia" w:ascii="宋体" w:hAnsi="宋体" w:cs="宋体"/>
          <w:b/>
          <w:bCs/>
          <w:color w:val="auto"/>
          <w:sz w:val="32"/>
          <w:szCs w:val="32"/>
          <w:highlight w:val="none"/>
        </w:rPr>
        <w:t>参加政府采购活动前3年内在经营活动中没有重大违法记录的书面声明</w:t>
      </w:r>
    </w:p>
    <w:p w14:paraId="693CC8FE">
      <w:pPr>
        <w:pStyle w:val="82"/>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w:t>
      </w:r>
    </w:p>
    <w:p w14:paraId="320FC736">
      <w:pPr>
        <w:pStyle w:val="82"/>
        <w:spacing w:before="320" w:after="320" w:line="360" w:lineRule="auto"/>
        <w:jc w:val="center"/>
        <w:rPr>
          <w:rStyle w:val="31"/>
          <w:rFonts w:ascii="宋体" w:hAnsi="宋体" w:cs="宋体"/>
          <w:b/>
          <w:bCs/>
          <w:color w:val="auto"/>
          <w:sz w:val="32"/>
          <w:szCs w:val="32"/>
          <w:highlight w:val="none"/>
        </w:rPr>
      </w:pPr>
      <w:r>
        <w:rPr>
          <w:rStyle w:val="31"/>
          <w:rFonts w:hint="eastAsia" w:ascii="宋体" w:hAnsi="宋体" w:cs="宋体"/>
          <w:b/>
          <w:bCs/>
          <w:color w:val="auto"/>
          <w:sz w:val="32"/>
          <w:szCs w:val="32"/>
          <w:highlight w:val="none"/>
        </w:rPr>
        <w:t> </w:t>
      </w:r>
    </w:p>
    <w:p w14:paraId="5CFEBB1D">
      <w:pPr>
        <w:pStyle w:val="82"/>
        <w:spacing w:before="320" w:after="320" w:line="360" w:lineRule="auto"/>
        <w:jc w:val="center"/>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声明</w:t>
      </w:r>
    </w:p>
    <w:p w14:paraId="7FD18C3B">
      <w:pPr>
        <w:pStyle w:val="82"/>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w:t>
      </w:r>
    </w:p>
    <w:p w14:paraId="0AD6903A">
      <w:pPr>
        <w:pStyle w:val="82"/>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xml:space="preserve">    我单位郑重声明：参加本次政府采购活动前3年内，我单位在经营活动中没有因违法经营受到刑事处罚或者责令停产停业、吊销许可证或者执照、较大数额罚款等行政处罚。 </w:t>
      </w:r>
    </w:p>
    <w:p w14:paraId="7035C058">
      <w:pPr>
        <w:pStyle w:val="82"/>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w:t>
      </w:r>
    </w:p>
    <w:p w14:paraId="6B9EA408">
      <w:pPr>
        <w:pStyle w:val="82"/>
        <w:spacing w:before="240" w:after="240" w:line="360" w:lineRule="auto"/>
        <w:jc w:val="center"/>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w:t>
      </w:r>
    </w:p>
    <w:p w14:paraId="7DE1011A">
      <w:pPr>
        <w:pStyle w:val="82"/>
        <w:spacing w:before="240" w:after="240" w:line="360" w:lineRule="auto"/>
        <w:jc w:val="center"/>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w:t>
      </w:r>
    </w:p>
    <w:p w14:paraId="2C84196A">
      <w:pPr>
        <w:pStyle w:val="82"/>
        <w:spacing w:before="240" w:after="240" w:line="360" w:lineRule="auto"/>
        <w:jc w:val="center"/>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w:t>
      </w:r>
    </w:p>
    <w:p w14:paraId="0441F417">
      <w:pPr>
        <w:pStyle w:val="82"/>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投标单位（加盖公章）：   </w:t>
      </w:r>
    </w:p>
    <w:p w14:paraId="1343BF75">
      <w:pPr>
        <w:spacing w:before="240" w:beforeLines="100" w:after="120" w:afterLines="50" w:line="360" w:lineRule="auto"/>
        <w:jc w:val="center"/>
        <w:rPr>
          <w:rFonts w:hint="eastAsia" w:ascii="宋体" w:hAnsi="宋体" w:eastAsia="宋体" w:cs="宋体"/>
          <w:b/>
          <w:bCs/>
          <w:color w:val="auto"/>
          <w:sz w:val="32"/>
          <w:szCs w:val="40"/>
          <w:highlight w:val="none"/>
        </w:rPr>
      </w:pPr>
      <w:r>
        <w:rPr>
          <w:rStyle w:val="31"/>
          <w:rFonts w:hint="eastAsia" w:ascii="宋体" w:hAnsi="宋体" w:cs="宋体"/>
          <w:color w:val="auto"/>
          <w:sz w:val="24"/>
          <w:szCs w:val="24"/>
          <w:highlight w:val="none"/>
        </w:rPr>
        <w:br w:type="page" w:clear="all"/>
      </w:r>
      <w:r>
        <w:rPr>
          <w:rStyle w:val="31"/>
          <w:rFonts w:hint="eastAsia" w:ascii="宋体" w:hAnsi="宋体" w:cs="宋体"/>
          <w:b/>
          <w:color w:val="auto"/>
          <w:sz w:val="28"/>
          <w:highlight w:val="none"/>
        </w:rPr>
        <w:t xml:space="preserve"> </w:t>
      </w:r>
      <w:r>
        <w:rPr>
          <w:rStyle w:val="31"/>
          <w:rFonts w:hint="eastAsia" w:ascii="宋体" w:hAnsi="宋体" w:cs="宋体"/>
          <w:b/>
          <w:color w:val="auto"/>
          <w:sz w:val="28"/>
          <w:highlight w:val="none"/>
          <w:lang w:val="en-US" w:eastAsia="zh-CN"/>
        </w:rPr>
        <w:t>联合体协议书</w:t>
      </w:r>
      <w:r>
        <w:rPr>
          <w:rFonts w:hint="eastAsia" w:ascii="宋体" w:hAnsi="宋体" w:eastAsia="宋体" w:cs="宋体"/>
          <w:b/>
          <w:bCs/>
          <w:color w:val="auto"/>
          <w:sz w:val="32"/>
          <w:szCs w:val="40"/>
          <w:highlight w:val="none"/>
        </w:rPr>
        <w:t>（如有）</w:t>
      </w:r>
    </w:p>
    <w:p w14:paraId="726D2168">
      <w:pPr>
        <w:adjustRightInd w:val="0"/>
        <w:snapToGrid w:val="0"/>
        <w:spacing w:line="400" w:lineRule="exact"/>
        <w:ind w:firstLine="42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4"/>
          <w:szCs w:val="24"/>
          <w:highlight w:val="none"/>
          <w:u w:val="single"/>
        </w:rPr>
        <w:t xml:space="preserve"> （所有成员单位名称）  </w:t>
      </w:r>
      <w:r>
        <w:rPr>
          <w:rFonts w:hint="eastAsia" w:ascii="宋体" w:hAnsi="宋体" w:eastAsia="宋体" w:cs="宋体"/>
          <w:color w:val="auto"/>
          <w:sz w:val="24"/>
          <w:szCs w:val="24"/>
          <w:highlight w:val="none"/>
        </w:rPr>
        <w:t>自愿组成投标联合体，共同参加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项目的投标。现就联合体投标事宜订立如下协议。</w:t>
      </w:r>
    </w:p>
    <w:p w14:paraId="07EA4B76">
      <w:pPr>
        <w:adjustRightInd w:val="0"/>
        <w:snapToGrid w:val="0"/>
        <w:spacing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1、各方一致决定以</w:t>
      </w:r>
      <w:r>
        <w:rPr>
          <w:rFonts w:hint="eastAsia" w:ascii="宋体" w:hAnsi="宋体" w:eastAsia="宋体" w:cs="宋体"/>
          <w:color w:val="auto"/>
          <w:sz w:val="24"/>
          <w:szCs w:val="24"/>
          <w:highlight w:val="none"/>
          <w:u w:val="single"/>
        </w:rPr>
        <w:t xml:space="preserve">  （某成员单位名称）  </w:t>
      </w:r>
      <w:r>
        <w:rPr>
          <w:rFonts w:hint="eastAsia" w:ascii="宋体" w:hAnsi="宋体" w:eastAsia="宋体" w:cs="宋体"/>
          <w:color w:val="auto"/>
          <w:sz w:val="24"/>
          <w:szCs w:val="24"/>
          <w:highlight w:val="none"/>
        </w:rPr>
        <w:t>为本项目牵头方。</w:t>
      </w:r>
    </w:p>
    <w:p w14:paraId="1EDEE40D">
      <w:pPr>
        <w:adjustRightInd w:val="0"/>
        <w:snapToGrid w:val="0"/>
        <w:spacing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2、联合体牵头人合法代表联合体各成员负责本项目投标文件编制和合同谈判活动，代表联合体提交和接收相关的资料、信息及指示，处理与之有关的一切事务，并负责合同实施阶段的主办、组织和协调工作。</w:t>
      </w:r>
    </w:p>
    <w:p w14:paraId="3AF7857B">
      <w:pPr>
        <w:adjustRightInd w:val="0"/>
        <w:snapToGrid w:val="0"/>
        <w:spacing w:line="400" w:lineRule="exact"/>
        <w:ind w:firstLine="480" w:firstLineChars="200"/>
        <w:jc w:val="left"/>
        <w:rPr>
          <w:rFonts w:hint="eastAsia"/>
          <w:color w:val="auto"/>
          <w:highlight w:val="none"/>
        </w:rPr>
      </w:pPr>
      <w:r>
        <w:rPr>
          <w:rFonts w:hint="eastAsia" w:ascii="宋体" w:hAnsi="宋体" w:eastAsia="宋体" w:cs="宋体"/>
          <w:color w:val="auto"/>
          <w:sz w:val="24"/>
          <w:szCs w:val="24"/>
          <w:highlight w:val="none"/>
          <w:lang w:val="en-US" w:eastAsia="zh-CN"/>
        </w:rPr>
        <w:t>在本次投标过程中，牵头方的法定代表人（负责人）或授权代理人根据招标文件规定及投标内容而对招标采购单位所作的任何合法承诺，包括书面澄清及响应等均对联合投标各方产生约束力。如果中标并签订合同，则联合投标各方将共同履行对招标采购单位所负有的全部义务并就采购合同约定的事项对采购单位承担连带责任。</w:t>
      </w:r>
    </w:p>
    <w:p w14:paraId="7FEB0E53">
      <w:pPr>
        <w:adjustRightInd w:val="0"/>
        <w:snapToGrid w:val="0"/>
        <w:spacing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联合体将严格按照招标文件的各项要求，递交投标文件，履行合同，并对外承担连带责任。</w:t>
      </w:r>
    </w:p>
    <w:p w14:paraId="616D32CA">
      <w:pPr>
        <w:pStyle w:val="5"/>
        <w:overflowPunct w:val="0"/>
        <w:snapToGrid w:val="0"/>
        <w:spacing w:line="400" w:lineRule="exact"/>
        <w:ind w:firstLineChars="200"/>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 xml:space="preserve">联合体各成员单位内部的职责分工如下： </w:t>
      </w:r>
      <w:r>
        <w:rPr>
          <w:rFonts w:hint="eastAsia" w:ascii="宋体" w:hAnsi="宋体" w:eastAsia="宋体" w:cs="宋体"/>
          <w:color w:val="auto"/>
          <w:sz w:val="24"/>
          <w:szCs w:val="24"/>
          <w:highlight w:val="none"/>
          <w:u w:val="single"/>
          <w:lang w:val="en-US" w:eastAsia="zh-CN"/>
        </w:rPr>
        <w:t xml:space="preserve">                          </w:t>
      </w:r>
    </w:p>
    <w:p w14:paraId="49FADA3E">
      <w:pPr>
        <w:adjustRightInd w:val="0"/>
        <w:snapToGrid w:val="0"/>
        <w:spacing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本协议书自签字及盖章之日起生效。本协议提交招标方后联合投标各方不得以任何形式对上述实质内容进行修改或撤销。</w:t>
      </w:r>
    </w:p>
    <w:p w14:paraId="3926D9DB">
      <w:pPr>
        <w:adjustRightInd w:val="0"/>
        <w:snapToGrid w:val="0"/>
        <w:spacing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、本协议书（签订份数根据实际联合体成员数量），联合体各成员和招标人各执一份，一份用于投标文件内。</w:t>
      </w:r>
    </w:p>
    <w:p w14:paraId="00DA7570">
      <w:pPr>
        <w:adjustRightInd w:val="0"/>
        <w:snapToGrid w:val="0"/>
        <w:spacing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（注：如本协议书由授权代表人签字或签章的，则应同时附上法定代表人签字或签章的授权委托书。）</w:t>
      </w:r>
    </w:p>
    <w:p w14:paraId="48D2C6BC">
      <w:pPr>
        <w:adjustRightInd w:val="0"/>
        <w:snapToGrid w:val="0"/>
        <w:spacing w:before="120" w:beforeLines="50" w:after="120" w:afterLines="50" w:line="400" w:lineRule="exact"/>
        <w:ind w:firstLine="376" w:firstLineChars="157"/>
        <w:jc w:val="left"/>
        <w:rPr>
          <w:rFonts w:hint="eastAsia" w:ascii="宋体" w:hAnsi="宋体" w:eastAsia="宋体" w:cs="宋体"/>
          <w:color w:val="auto"/>
          <w:sz w:val="24"/>
          <w:szCs w:val="24"/>
          <w:highlight w:val="none"/>
        </w:rPr>
      </w:pPr>
    </w:p>
    <w:p w14:paraId="25C3A343">
      <w:pPr>
        <w:adjustRightInd w:val="0"/>
        <w:snapToGrid w:val="0"/>
        <w:spacing w:before="120" w:beforeLines="50" w:after="120" w:afterLines="50" w:line="400" w:lineRule="exact"/>
        <w:ind w:firstLine="376" w:firstLineChars="157"/>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牵头方名称（盖单位章）：</w:t>
      </w:r>
      <w:r>
        <w:rPr>
          <w:rFonts w:hint="eastAsia" w:ascii="宋体" w:hAnsi="宋体" w:eastAsia="宋体" w:cs="宋体"/>
          <w:color w:val="auto"/>
          <w:sz w:val="24"/>
          <w:szCs w:val="24"/>
          <w:highlight w:val="none"/>
          <w:u w:val="single"/>
          <w:lang w:val="en-US" w:eastAsia="zh-CN"/>
        </w:rPr>
        <w:t xml:space="preserve">               </w:t>
      </w:r>
    </w:p>
    <w:p w14:paraId="1A59C284">
      <w:pPr>
        <w:adjustRightInd w:val="0"/>
        <w:snapToGrid w:val="0"/>
        <w:spacing w:before="120" w:beforeLines="50" w:after="120" w:afterLines="50" w:line="400" w:lineRule="exact"/>
        <w:ind w:firstLine="376" w:firstLineChars="157"/>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法定代表人或授权代表人（签字）：</w:t>
      </w:r>
      <w:r>
        <w:rPr>
          <w:rFonts w:hint="eastAsia" w:ascii="宋体" w:hAnsi="宋体" w:eastAsia="宋体" w:cs="宋体"/>
          <w:color w:val="auto"/>
          <w:sz w:val="24"/>
          <w:szCs w:val="24"/>
          <w:highlight w:val="none"/>
          <w:u w:val="single"/>
          <w:lang w:val="en-US" w:eastAsia="zh-CN"/>
        </w:rPr>
        <w:t xml:space="preserve">                  </w:t>
      </w:r>
    </w:p>
    <w:p w14:paraId="1D86B612">
      <w:pPr>
        <w:adjustRightInd w:val="0"/>
        <w:snapToGrid w:val="0"/>
        <w:spacing w:before="120" w:beforeLines="50" w:after="120" w:afterLines="50" w:line="400" w:lineRule="exact"/>
        <w:ind w:firstLine="376" w:firstLineChars="157"/>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成员单位名称（盖单位章）：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p>
    <w:p w14:paraId="37A8DEF3">
      <w:pPr>
        <w:adjustRightInd w:val="0"/>
        <w:snapToGrid w:val="0"/>
        <w:spacing w:before="120" w:beforeLines="50" w:after="120" w:afterLines="50" w:line="400" w:lineRule="exact"/>
        <w:ind w:firstLine="376" w:firstLineChars="157"/>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法定代表人或授权代表人（签字）：</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p>
    <w:p w14:paraId="2123869A">
      <w:pPr>
        <w:adjustRightInd w:val="0"/>
        <w:snapToGrid w:val="0"/>
        <w:spacing w:before="120" w:beforeLines="50" w:after="120" w:afterLines="50" w:line="400" w:lineRule="exact"/>
        <w:ind w:firstLine="389" w:firstLineChars="157"/>
        <w:jc w:val="right"/>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045F3FB">
      <w:pPr>
        <w:pStyle w:val="93"/>
        <w:jc w:val="left"/>
        <w:outlineLvl w:val="1"/>
        <w:rPr>
          <w:rStyle w:val="43"/>
          <w:rFonts w:hint="eastAsia" w:ascii="宋体" w:hAnsi="宋体" w:eastAsia="宋体" w:cs="宋体"/>
          <w:b/>
          <w:bCs/>
          <w:color w:val="auto"/>
          <w:sz w:val="24"/>
          <w:szCs w:val="24"/>
          <w:highlight w:val="none"/>
          <w:lang w:val="en-US" w:eastAsia="zh-CN"/>
        </w:rPr>
      </w:pPr>
      <w:r>
        <w:rPr>
          <w:rStyle w:val="43"/>
          <w:rFonts w:hint="eastAsia" w:ascii="宋体" w:hAnsi="宋体" w:eastAsia="宋体" w:cs="宋体"/>
          <w:b/>
          <w:bCs/>
          <w:color w:val="auto"/>
          <w:sz w:val="24"/>
          <w:szCs w:val="24"/>
          <w:highlight w:val="none"/>
          <w:lang w:val="en-US" w:eastAsia="zh-CN"/>
        </w:rPr>
        <w:t>注：1.此联合体协议书可与营业执照等证明文件一起上传。</w:t>
      </w:r>
    </w:p>
    <w:p w14:paraId="11C73A57">
      <w:pPr>
        <w:pStyle w:val="5"/>
        <w:overflowPunct w:val="0"/>
        <w:spacing w:line="400" w:lineRule="exact"/>
        <w:ind w:firstLineChars="200"/>
        <w:jc w:val="left"/>
        <w:rPr>
          <w:rFonts w:hint="eastAsia" w:ascii="宋体" w:hAnsi="宋体" w:eastAsia="宋体" w:cs="宋体"/>
          <w:b/>
          <w:bCs/>
          <w:color w:val="auto"/>
          <w:sz w:val="24"/>
          <w:szCs w:val="24"/>
          <w:highlight w:val="none"/>
        </w:rPr>
      </w:pPr>
      <w:r>
        <w:rPr>
          <w:rStyle w:val="43"/>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本联合体协议书为采用联合体方式响应使用。</w:t>
      </w:r>
    </w:p>
    <w:p w14:paraId="05F0AFFD">
      <w:pPr>
        <w:pStyle w:val="93"/>
        <w:jc w:val="left"/>
        <w:outlineLvl w:val="1"/>
        <w:rPr>
          <w:rStyle w:val="43"/>
          <w:rFonts w:hint="default" w:ascii="宋体" w:hAnsi="宋体" w:eastAsia="宋体" w:cs="宋体"/>
          <w:b/>
          <w:bCs/>
          <w:color w:val="auto"/>
          <w:sz w:val="24"/>
          <w:szCs w:val="24"/>
          <w:highlight w:val="none"/>
          <w:lang w:val="en-US" w:eastAsia="zh-CN"/>
        </w:rPr>
      </w:pPr>
    </w:p>
    <w:p w14:paraId="62AC9455">
      <w:pPr>
        <w:spacing w:before="240" w:beforeLines="100" w:after="120" w:afterLines="50" w:line="360" w:lineRule="auto"/>
        <w:jc w:val="center"/>
        <w:rPr>
          <w:rFonts w:hint="eastAsia" w:ascii="宋体" w:hAnsi="宋体" w:eastAsia="宋体" w:cs="宋体"/>
          <w:b/>
          <w:bCs/>
          <w:color w:val="auto"/>
          <w:sz w:val="32"/>
          <w:szCs w:val="40"/>
          <w:highlight w:val="none"/>
        </w:rPr>
      </w:pPr>
      <w:r>
        <w:rPr>
          <w:rFonts w:hint="eastAsia" w:ascii="宋体" w:hAnsi="宋体" w:eastAsia="宋体" w:cs="宋体"/>
          <w:b/>
          <w:bCs/>
          <w:color w:val="auto"/>
          <w:sz w:val="32"/>
          <w:szCs w:val="40"/>
          <w:highlight w:val="none"/>
        </w:rPr>
        <w:br w:type="page"/>
      </w:r>
      <w:r>
        <w:rPr>
          <w:rFonts w:hint="eastAsia" w:ascii="宋体" w:hAnsi="宋体" w:eastAsia="宋体" w:cs="宋体"/>
          <w:b/>
          <w:bCs/>
          <w:color w:val="auto"/>
          <w:sz w:val="32"/>
          <w:szCs w:val="40"/>
          <w:highlight w:val="none"/>
        </w:rPr>
        <w:t>联合投标授权委托书（如有）</w:t>
      </w:r>
    </w:p>
    <w:p w14:paraId="00DD25CF">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致：                                     （采购人名称）</w:t>
      </w:r>
    </w:p>
    <w:p w14:paraId="63ED3FC5">
      <w:pPr>
        <w:pStyle w:val="5"/>
        <w:overflowPunct w:val="0"/>
        <w:spacing w:line="360" w:lineRule="auto"/>
        <w:jc w:val="both"/>
        <w:rPr>
          <w:rFonts w:hint="eastAsia" w:ascii="宋体" w:hAnsi="宋体" w:eastAsia="宋体" w:cs="宋体"/>
          <w:color w:val="auto"/>
          <w:sz w:val="24"/>
          <w:szCs w:val="24"/>
          <w:highlight w:val="none"/>
        </w:rPr>
      </w:pPr>
    </w:p>
    <w:p w14:paraId="192D43A5">
      <w:pPr>
        <w:pStyle w:val="5"/>
        <w:overflowPunct w:val="0"/>
        <w:spacing w:line="400" w:lineRule="exact"/>
        <w:ind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本授权委托书声明：根据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与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签订的《联合投标协议书》的内容，现授权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为联合投标代理人，</w:t>
      </w:r>
      <w:r>
        <w:rPr>
          <w:rFonts w:hint="eastAsia" w:ascii="宋体" w:hAnsi="宋体" w:eastAsia="宋体" w:cs="宋体"/>
          <w:color w:val="auto"/>
          <w:sz w:val="24"/>
          <w:szCs w:val="24"/>
          <w:highlight w:val="none"/>
          <w:lang w:val="en-US" w:eastAsia="zh-CN"/>
        </w:rPr>
        <w:t>以响应联合体的名义参加张家港市金浩源招投标代理有限公司组织实施的编号为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号的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项目的采购活动。 </w:t>
      </w:r>
      <w:r>
        <w:rPr>
          <w:rFonts w:hint="eastAsia" w:ascii="宋体" w:hAnsi="宋体" w:eastAsia="宋体" w:cs="宋体"/>
          <w:color w:val="auto"/>
          <w:sz w:val="24"/>
          <w:szCs w:val="24"/>
          <w:highlight w:val="none"/>
        </w:rPr>
        <w:t>代理人在投标、开标、评标、合同谈判过程中所签署的一切文件和处理与这有关的一切事务， 联合投标各方均予以认可并遵守。</w:t>
      </w:r>
    </w:p>
    <w:p w14:paraId="39BDA5D9">
      <w:pPr>
        <w:pStyle w:val="5"/>
        <w:overflowPunct w:val="0"/>
        <w:spacing w:line="400" w:lineRule="exact"/>
        <w:ind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代理人在授权委托书有效期内签署的所有文件不因授权委托的撤销而失效，除非有撤销授权委托的书面通知，本授权委托书自投标开始至合同履行完毕止。</w:t>
      </w:r>
    </w:p>
    <w:p w14:paraId="2E8B4E6A">
      <w:pPr>
        <w:pStyle w:val="5"/>
        <w:overflowPunct w:val="0"/>
        <w:spacing w:line="400" w:lineRule="exact"/>
        <w:ind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代理人无转委托权。特此委托。</w:t>
      </w:r>
    </w:p>
    <w:p w14:paraId="431C178F">
      <w:pPr>
        <w:pStyle w:val="5"/>
        <w:keepNext w:val="0"/>
        <w:keepLines w:val="0"/>
        <w:pageBreakBefore w:val="0"/>
        <w:widowControl w:val="0"/>
        <w:kinsoku/>
        <w:wordWrap/>
        <w:overflowPunct w:val="0"/>
        <w:topLinePunct w:val="0"/>
        <w:autoSpaceDE/>
        <w:autoSpaceDN/>
        <w:bidi w:val="0"/>
        <w:adjustRightInd/>
        <w:snapToGrid/>
        <w:spacing w:line="360" w:lineRule="auto"/>
        <w:ind w:firstLineChars="200"/>
        <w:textAlignment w:val="auto"/>
        <w:rPr>
          <w:rFonts w:hint="eastAsia" w:ascii="宋体" w:hAnsi="宋体" w:eastAsia="宋体" w:cs="宋体"/>
          <w:color w:val="auto"/>
          <w:sz w:val="24"/>
          <w:szCs w:val="24"/>
          <w:highlight w:val="none"/>
        </w:rPr>
      </w:pPr>
    </w:p>
    <w:p w14:paraId="0BDA0A3F">
      <w:pPr>
        <w:pStyle w:val="5"/>
        <w:keepNext w:val="0"/>
        <w:keepLines w:val="0"/>
        <w:pageBreakBefore w:val="0"/>
        <w:widowControl w:val="0"/>
        <w:kinsoku/>
        <w:wordWrap/>
        <w:overflowPunct w:val="0"/>
        <w:topLinePunct w:val="0"/>
        <w:autoSpaceDE/>
        <w:autoSpaceDN/>
        <w:bidi w:val="0"/>
        <w:adjustRightInd/>
        <w:snapToGrid/>
        <w:spacing w:line="360" w:lineRule="auto"/>
        <w:ind w:firstLineChars="200"/>
        <w:jc w:val="left"/>
        <w:textAlignment w:val="auto"/>
        <w:rPr>
          <w:rFonts w:hint="eastAsia" w:ascii="宋体" w:hAnsi="宋体" w:eastAsia="宋体" w:cs="宋体"/>
          <w:b/>
          <w:color w:val="auto"/>
          <w:sz w:val="24"/>
          <w:szCs w:val="24"/>
          <w:highlight w:val="none"/>
          <w:u w:val="single"/>
          <w:lang w:val="en-US" w:eastAsia="zh-CN"/>
        </w:rPr>
      </w:pPr>
      <w:r>
        <w:rPr>
          <w:rFonts w:hint="eastAsia" w:ascii="宋体" w:hAnsi="宋体" w:eastAsia="宋体" w:cs="宋体"/>
          <w:color w:val="auto"/>
          <w:sz w:val="24"/>
          <w:szCs w:val="24"/>
          <w:highlight w:val="none"/>
        </w:rPr>
        <w:t>授权</w:t>
      </w:r>
      <w:r>
        <w:rPr>
          <w:rFonts w:hint="eastAsia" w:ascii="宋体" w:hAnsi="宋体" w:eastAsia="宋体" w:cs="宋体"/>
          <w:color w:val="auto"/>
          <w:sz w:val="24"/>
          <w:szCs w:val="24"/>
          <w:highlight w:val="none"/>
          <w:lang w:val="en-US" w:eastAsia="zh-CN"/>
        </w:rPr>
        <w:t>代表</w:t>
      </w:r>
      <w:r>
        <w:rPr>
          <w:rFonts w:hint="eastAsia" w:ascii="宋体" w:hAnsi="宋体" w:eastAsia="宋体" w:cs="宋体"/>
          <w:color w:val="auto"/>
          <w:sz w:val="24"/>
          <w:szCs w:val="24"/>
          <w:highlight w:val="none"/>
        </w:rPr>
        <w:t>人（签字</w:t>
      </w:r>
      <w:r>
        <w:rPr>
          <w:rFonts w:hint="eastAsia" w:ascii="宋体" w:hAnsi="宋体" w:eastAsia="宋体" w:cs="宋体"/>
          <w:color w:val="auto"/>
          <w:sz w:val="24"/>
          <w:szCs w:val="24"/>
          <w:highlight w:val="none"/>
          <w:lang w:val="en-US" w:eastAsia="zh-CN"/>
        </w:rPr>
        <w:t>或盖章</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u w:val="single"/>
          <w:lang w:val="en-US" w:eastAsia="zh-CN"/>
        </w:rPr>
        <w:t xml:space="preserve">                   </w:t>
      </w:r>
    </w:p>
    <w:p w14:paraId="7505CD73">
      <w:pPr>
        <w:pStyle w:val="5"/>
        <w:keepNext w:val="0"/>
        <w:keepLines w:val="0"/>
        <w:pageBreakBefore w:val="0"/>
        <w:widowControl w:val="0"/>
        <w:kinsoku/>
        <w:wordWrap/>
        <w:overflowPunct w:val="0"/>
        <w:topLinePunct w:val="0"/>
        <w:autoSpaceDE/>
        <w:autoSpaceDN/>
        <w:bidi w:val="0"/>
        <w:adjustRightInd/>
        <w:snapToGrid/>
        <w:spacing w:line="360" w:lineRule="auto"/>
        <w:ind w:firstLineChars="200"/>
        <w:jc w:val="left"/>
        <w:textAlignment w:val="auto"/>
        <w:rPr>
          <w:rFonts w:hint="eastAsia" w:ascii="宋体" w:hAnsi="宋体" w:eastAsia="宋体" w:cs="宋体"/>
          <w:b w:val="0"/>
          <w:bCs/>
          <w:color w:val="auto"/>
          <w:sz w:val="24"/>
          <w:szCs w:val="24"/>
          <w:highlight w:val="none"/>
          <w:u w:val="single"/>
          <w:lang w:val="en-US" w:eastAsia="zh-CN"/>
        </w:rPr>
      </w:pPr>
      <w:r>
        <w:rPr>
          <w:rFonts w:hint="eastAsia" w:ascii="宋体" w:hAnsi="宋体" w:eastAsia="宋体" w:cs="宋体"/>
          <w:b w:val="0"/>
          <w:bCs/>
          <w:color w:val="auto"/>
          <w:sz w:val="24"/>
          <w:szCs w:val="24"/>
          <w:highlight w:val="none"/>
          <w:u w:val="none"/>
          <w:lang w:val="en-US" w:eastAsia="zh-CN"/>
        </w:rPr>
        <w:t>姓名：</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none"/>
          <w:lang w:val="en-US" w:eastAsia="zh-CN"/>
        </w:rPr>
        <w:t xml:space="preserve">   年龄：</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none"/>
          <w:lang w:val="en-US" w:eastAsia="zh-CN"/>
        </w:rPr>
        <w:t>身份证号码：</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none"/>
          <w:lang w:val="en-US" w:eastAsia="zh-CN"/>
        </w:rPr>
        <w:t>职务：</w:t>
      </w:r>
      <w:r>
        <w:rPr>
          <w:rFonts w:hint="eastAsia" w:ascii="宋体" w:hAnsi="宋体" w:eastAsia="宋体" w:cs="宋体"/>
          <w:b w:val="0"/>
          <w:bCs/>
          <w:color w:val="auto"/>
          <w:sz w:val="24"/>
          <w:szCs w:val="24"/>
          <w:highlight w:val="none"/>
          <w:u w:val="single"/>
          <w:lang w:val="en-US" w:eastAsia="zh-CN"/>
        </w:rPr>
        <w:t xml:space="preserve">            </w:t>
      </w:r>
    </w:p>
    <w:p w14:paraId="4BAFD499">
      <w:pPr>
        <w:pStyle w:val="5"/>
        <w:keepNext w:val="0"/>
        <w:keepLines w:val="0"/>
        <w:pageBreakBefore w:val="0"/>
        <w:widowControl w:val="0"/>
        <w:kinsoku/>
        <w:wordWrap/>
        <w:overflowPunct w:val="0"/>
        <w:topLinePunct w:val="0"/>
        <w:autoSpaceDE/>
        <w:autoSpaceDN/>
        <w:bidi w:val="0"/>
        <w:adjustRightInd/>
        <w:snapToGrid/>
        <w:spacing w:line="360" w:lineRule="auto"/>
        <w:ind w:firstLineChars="200"/>
        <w:jc w:val="left"/>
        <w:textAlignment w:val="auto"/>
        <w:rPr>
          <w:rFonts w:hint="eastAsia" w:ascii="宋体" w:hAnsi="宋体" w:eastAsia="宋体" w:cs="宋体"/>
          <w:b w:val="0"/>
          <w:bCs/>
          <w:color w:val="auto"/>
          <w:sz w:val="24"/>
          <w:szCs w:val="24"/>
          <w:highlight w:val="none"/>
          <w:u w:val="single"/>
          <w:lang w:val="en-US" w:eastAsia="zh-CN"/>
        </w:rPr>
      </w:pPr>
      <w:r>
        <w:rPr>
          <w:rFonts w:hint="eastAsia" w:ascii="宋体" w:hAnsi="宋体" w:eastAsia="宋体" w:cs="宋体"/>
          <w:b w:val="0"/>
          <w:bCs/>
          <w:color w:val="auto"/>
          <w:sz w:val="24"/>
          <w:szCs w:val="24"/>
          <w:highlight w:val="none"/>
          <w:u w:val="none"/>
          <w:lang w:val="en-US" w:eastAsia="zh-CN"/>
        </w:rPr>
        <w:t xml:space="preserve">联合体各成员： </w:t>
      </w:r>
      <w:r>
        <w:rPr>
          <w:rFonts w:hint="eastAsia" w:ascii="宋体" w:hAnsi="宋体" w:eastAsia="宋体" w:cs="宋体"/>
          <w:b w:val="0"/>
          <w:bCs/>
          <w:color w:val="auto"/>
          <w:sz w:val="24"/>
          <w:szCs w:val="24"/>
          <w:highlight w:val="none"/>
          <w:u w:val="single"/>
          <w:lang w:val="en-US" w:eastAsia="zh-CN"/>
        </w:rPr>
        <w:t xml:space="preserve">                    （盖公章）</w:t>
      </w:r>
    </w:p>
    <w:p w14:paraId="16AAC474">
      <w:pPr>
        <w:pStyle w:val="5"/>
        <w:keepNext w:val="0"/>
        <w:keepLines w:val="0"/>
        <w:pageBreakBefore w:val="0"/>
        <w:widowControl w:val="0"/>
        <w:kinsoku/>
        <w:wordWrap/>
        <w:overflowPunct w:val="0"/>
        <w:topLinePunct w:val="0"/>
        <w:autoSpaceDE/>
        <w:autoSpaceDN/>
        <w:bidi w:val="0"/>
        <w:adjustRightInd/>
        <w:snapToGrid/>
        <w:spacing w:line="360" w:lineRule="auto"/>
        <w:ind w:firstLineChars="200"/>
        <w:jc w:val="left"/>
        <w:textAlignment w:val="auto"/>
        <w:rPr>
          <w:rFonts w:hint="eastAsia" w:ascii="宋体" w:hAnsi="宋体" w:eastAsia="宋体" w:cs="宋体"/>
          <w:b w:val="0"/>
          <w:bCs/>
          <w:color w:val="auto"/>
          <w:sz w:val="24"/>
          <w:szCs w:val="24"/>
          <w:highlight w:val="none"/>
          <w:u w:val="single"/>
          <w:lang w:val="en-US" w:eastAsia="zh-CN"/>
        </w:rPr>
      </w:pPr>
      <w:r>
        <w:rPr>
          <w:rFonts w:hint="eastAsia" w:ascii="宋体" w:hAnsi="宋体" w:eastAsia="宋体" w:cs="宋体"/>
          <w:b w:val="0"/>
          <w:bCs/>
          <w:color w:val="auto"/>
          <w:sz w:val="24"/>
          <w:szCs w:val="24"/>
          <w:highlight w:val="none"/>
          <w:u w:val="none"/>
          <w:lang w:val="en-US" w:eastAsia="zh-CN"/>
        </w:rPr>
        <w:t>联合体各成员法定代表人：</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val="en-US" w:eastAsia="zh-CN"/>
        </w:rPr>
        <w:t>或盖章</w:t>
      </w:r>
      <w:r>
        <w:rPr>
          <w:rFonts w:hint="eastAsia" w:ascii="宋体" w:hAnsi="宋体" w:eastAsia="宋体" w:cs="宋体"/>
          <w:color w:val="auto"/>
          <w:sz w:val="24"/>
          <w:szCs w:val="24"/>
          <w:highlight w:val="none"/>
        </w:rPr>
        <w:t>）</w:t>
      </w:r>
    </w:p>
    <w:p w14:paraId="0E8DFF54">
      <w:pPr>
        <w:pStyle w:val="5"/>
        <w:keepNext w:val="0"/>
        <w:keepLines w:val="0"/>
        <w:pageBreakBefore w:val="0"/>
        <w:widowControl w:val="0"/>
        <w:kinsoku/>
        <w:wordWrap/>
        <w:overflowPunct w:val="0"/>
        <w:topLinePunct w:val="0"/>
        <w:autoSpaceDE/>
        <w:autoSpaceDN/>
        <w:bidi w:val="0"/>
        <w:adjustRightInd/>
        <w:snapToGrid/>
        <w:spacing w:line="360" w:lineRule="auto"/>
        <w:ind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日期：    年  月  日</w:t>
      </w:r>
    </w:p>
    <w:p w14:paraId="4C324AAB">
      <w:pPr>
        <w:pStyle w:val="5"/>
        <w:overflowPunct w:val="0"/>
        <w:spacing w:line="400" w:lineRule="exact"/>
        <w:ind w:right="105" w:firstLine="422" w:firstLineChars="200"/>
        <w:jc w:val="left"/>
        <w:rPr>
          <w:rFonts w:hint="eastAsia" w:ascii="宋体" w:hAnsi="宋体" w:eastAsia="宋体" w:cs="宋体"/>
          <w:b/>
          <w:color w:val="auto"/>
          <w:sz w:val="21"/>
          <w:szCs w:val="21"/>
          <w:highlight w:val="none"/>
        </w:rPr>
      </w:pPr>
    </w:p>
    <w:p w14:paraId="1951F836">
      <w:pPr>
        <w:pStyle w:val="5"/>
        <w:overflowPunct w:val="0"/>
        <w:spacing w:line="400" w:lineRule="exact"/>
        <w:ind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注：本授权委托书为采用联合体方式响应使用。</w:t>
      </w:r>
    </w:p>
    <w:p w14:paraId="3429DB42">
      <w:pPr>
        <w:pStyle w:val="5"/>
        <w:overflowPunct w:val="0"/>
        <w:spacing w:line="400" w:lineRule="exact"/>
        <w:ind w:firstLineChars="200"/>
        <w:jc w:val="left"/>
        <w:rPr>
          <w:rFonts w:hint="eastAsia" w:ascii="宋体" w:hAnsi="宋体" w:eastAsia="宋体" w:cs="宋体"/>
          <w:color w:val="auto"/>
          <w:sz w:val="21"/>
          <w:szCs w:val="21"/>
          <w:highlight w:val="none"/>
        </w:rPr>
      </w:pPr>
    </w:p>
    <w:p w14:paraId="0DCF4B8C">
      <w:pPr>
        <w:rPr>
          <w:rStyle w:val="31"/>
          <w:rFonts w:hint="eastAsia" w:ascii="宋体" w:hAnsi="宋体" w:cs="宋体"/>
          <w:b/>
          <w:color w:val="auto"/>
          <w:sz w:val="28"/>
          <w:highlight w:val="none"/>
        </w:rPr>
      </w:pPr>
      <w:r>
        <w:rPr>
          <w:rStyle w:val="31"/>
          <w:rFonts w:hint="eastAsia" w:ascii="宋体" w:hAnsi="宋体" w:cs="宋体"/>
          <w:b/>
          <w:color w:val="auto"/>
          <w:sz w:val="28"/>
          <w:highlight w:val="none"/>
        </w:rPr>
        <w:br w:type="page"/>
      </w:r>
    </w:p>
    <w:p w14:paraId="60D36AF7">
      <w:pPr>
        <w:pStyle w:val="83"/>
        <w:spacing w:line="360" w:lineRule="auto"/>
        <w:outlineLvl w:val="2"/>
        <w:rPr>
          <w:rStyle w:val="31"/>
          <w:rFonts w:ascii="宋体" w:hAnsi="宋体" w:cs="宋体"/>
          <w:color w:val="auto"/>
          <w:highlight w:val="none"/>
        </w:rPr>
      </w:pPr>
      <w:r>
        <w:rPr>
          <w:rStyle w:val="31"/>
          <w:rFonts w:hint="eastAsia" w:ascii="宋体" w:hAnsi="宋体" w:cs="宋体"/>
          <w:b/>
          <w:color w:val="auto"/>
          <w:sz w:val="28"/>
          <w:highlight w:val="none"/>
        </w:rPr>
        <w:t xml:space="preserve"> 授权委托书</w:t>
      </w:r>
    </w:p>
    <w:p w14:paraId="20FF207E">
      <w:pPr>
        <w:pStyle w:val="84"/>
        <w:spacing w:line="360" w:lineRule="auto"/>
        <w:rPr>
          <w:rStyle w:val="31"/>
          <w:rFonts w:ascii="宋体" w:hAnsi="宋体" w:cs="宋体"/>
          <w:color w:val="auto"/>
          <w:spacing w:val="7"/>
          <w:highlight w:val="none"/>
        </w:rPr>
      </w:pPr>
      <w:r>
        <w:rPr>
          <w:rStyle w:val="31"/>
          <w:rFonts w:hint="eastAsia" w:ascii="宋体" w:hAnsi="宋体" w:cs="宋体"/>
          <w:color w:val="auto"/>
          <w:highlight w:val="none"/>
        </w:rPr>
        <w:t xml:space="preserve">﻿ </w:t>
      </w:r>
    </w:p>
    <w:p w14:paraId="73F68277">
      <w:pPr>
        <w:pStyle w:val="84"/>
        <w:spacing w:before="320" w:after="320"/>
        <w:jc w:val="center"/>
        <w:rPr>
          <w:rFonts w:eastAsia="宋体"/>
          <w:b/>
          <w:bCs/>
          <w:color w:val="auto"/>
          <w:sz w:val="32"/>
          <w:szCs w:val="32"/>
          <w:highlight w:val="none"/>
        </w:rPr>
      </w:pPr>
      <w:r>
        <w:rPr>
          <w:rFonts w:eastAsia="宋体"/>
          <w:b/>
          <w:bCs/>
          <w:color w:val="auto"/>
          <w:sz w:val="32"/>
          <w:szCs w:val="32"/>
          <w:highlight w:val="none"/>
        </w:rPr>
        <w:t>授权委托书</w:t>
      </w:r>
    </w:p>
    <w:p w14:paraId="5CC67DB1">
      <w:pPr>
        <w:pStyle w:val="84"/>
        <w:spacing w:before="240" w:after="240"/>
        <w:rPr>
          <w:rFonts w:eastAsia="宋体"/>
          <w:color w:val="auto"/>
          <w:highlight w:val="none"/>
        </w:rPr>
      </w:pPr>
      <w:r>
        <w:rPr>
          <w:rFonts w:eastAsia="宋体"/>
          <w:color w:val="auto"/>
          <w:highlight w:val="none"/>
        </w:rPr>
        <w:t> </w:t>
      </w:r>
    </w:p>
    <w:p w14:paraId="64A4C630">
      <w:pPr>
        <w:pStyle w:val="84"/>
        <w:spacing w:before="240" w:after="240"/>
        <w:ind w:firstLine="500"/>
        <w:rPr>
          <w:rFonts w:eastAsia="宋体"/>
          <w:color w:val="auto"/>
          <w:highlight w:val="none"/>
        </w:rPr>
      </w:pPr>
      <w:r>
        <w:rPr>
          <w:rFonts w:eastAsia="宋体"/>
          <w:color w:val="auto"/>
          <w:highlight w:val="none"/>
        </w:rPr>
        <w:t>本授权书声明：</w:t>
      </w:r>
      <w:r>
        <w:rPr>
          <w:rFonts w:eastAsia="宋体"/>
          <w:color w:val="auto"/>
          <w:highlight w:val="none"/>
          <w:u w:val="single"/>
        </w:rPr>
        <w:t>（投标人名称）</w:t>
      </w:r>
      <w:r>
        <w:rPr>
          <w:rFonts w:eastAsia="宋体"/>
          <w:color w:val="auto"/>
          <w:highlight w:val="none"/>
        </w:rPr>
        <w:t>授权</w:t>
      </w:r>
      <w:bookmarkStart w:id="199" w:name="sys_STR"/>
      <w:bookmarkEnd w:id="199"/>
      <w:r>
        <w:rPr>
          <w:rFonts w:eastAsia="宋体"/>
          <w:color w:val="auto"/>
          <w:highlight w:val="none"/>
          <w:u w:val="single"/>
        </w:rPr>
        <w:t>(被授权人的姓名)</w:t>
      </w:r>
      <w:r>
        <w:rPr>
          <w:rFonts w:eastAsia="宋体"/>
          <w:color w:val="auto"/>
          <w:highlight w:val="none"/>
        </w:rPr>
        <w:t>为我方就</w:t>
      </w:r>
      <w:r>
        <w:rPr>
          <w:rFonts w:eastAsia="宋体"/>
          <w:color w:val="auto"/>
          <w:highlight w:val="none"/>
          <w:u w:val="single"/>
        </w:rPr>
        <w:t xml:space="preserve">       </w:t>
      </w:r>
      <w:r>
        <w:rPr>
          <w:rFonts w:eastAsia="宋体"/>
          <w:color w:val="auto"/>
          <w:highlight w:val="none"/>
        </w:rPr>
        <w:t xml:space="preserve">项目采购活动的合法代理人，以本单位名义全权处理一切与该项目采购有关的事务。 </w:t>
      </w:r>
    </w:p>
    <w:p w14:paraId="3A34B869">
      <w:pPr>
        <w:pStyle w:val="84"/>
        <w:spacing w:before="240" w:after="240"/>
        <w:ind w:firstLine="500"/>
        <w:rPr>
          <w:rFonts w:eastAsia="宋体"/>
          <w:color w:val="auto"/>
          <w:highlight w:val="none"/>
        </w:rPr>
      </w:pPr>
      <w:r>
        <w:rPr>
          <w:rFonts w:eastAsia="宋体"/>
          <w:color w:val="auto"/>
          <w:highlight w:val="none"/>
        </w:rPr>
        <w:t>本授权书于</w:t>
      </w:r>
      <w:r>
        <w:rPr>
          <w:rFonts w:eastAsia="宋体"/>
          <w:color w:val="auto"/>
          <w:highlight w:val="none"/>
          <w:u w:val="single"/>
        </w:rPr>
        <w:t xml:space="preserve">          </w:t>
      </w:r>
      <w:r>
        <w:rPr>
          <w:rFonts w:eastAsia="宋体"/>
          <w:color w:val="auto"/>
          <w:highlight w:val="none"/>
        </w:rPr>
        <w:t xml:space="preserve">起生效，特此声明。  </w:t>
      </w:r>
    </w:p>
    <w:p w14:paraId="3C65E301">
      <w:pPr>
        <w:pStyle w:val="84"/>
        <w:spacing w:before="240" w:after="240"/>
        <w:rPr>
          <w:rFonts w:eastAsia="宋体"/>
          <w:color w:val="auto"/>
          <w:highlight w:val="none"/>
        </w:rPr>
      </w:pPr>
      <w:r>
        <w:rPr>
          <w:rFonts w:eastAsia="宋体"/>
          <w:color w:val="auto"/>
          <w:highlight w:val="none"/>
        </w:rPr>
        <w:t> </w:t>
      </w:r>
    </w:p>
    <w:p w14:paraId="0E9D9CD5">
      <w:pPr>
        <w:pStyle w:val="84"/>
        <w:spacing w:before="240" w:after="240"/>
        <w:ind w:firstLine="3570"/>
        <w:rPr>
          <w:rFonts w:eastAsia="宋体"/>
          <w:color w:val="auto"/>
          <w:highlight w:val="none"/>
        </w:rPr>
      </w:pPr>
      <w:r>
        <w:rPr>
          <w:rFonts w:eastAsia="宋体"/>
          <w:color w:val="auto"/>
          <w:highlight w:val="none"/>
        </w:rPr>
        <w:t>被授权人身份证号码：   </w:t>
      </w:r>
    </w:p>
    <w:p w14:paraId="1B0A3872">
      <w:pPr>
        <w:pStyle w:val="84"/>
        <w:spacing w:before="240" w:after="240"/>
        <w:ind w:firstLine="3570"/>
        <w:rPr>
          <w:rFonts w:eastAsia="宋体"/>
          <w:color w:val="auto"/>
          <w:highlight w:val="none"/>
        </w:rPr>
      </w:pPr>
      <w:r>
        <w:rPr>
          <w:rFonts w:eastAsia="宋体"/>
          <w:color w:val="auto"/>
          <w:highlight w:val="none"/>
        </w:rPr>
        <w:t>被授权人联系电话：（手机）   </w:t>
      </w:r>
    </w:p>
    <w:p w14:paraId="135F76C8">
      <w:pPr>
        <w:pStyle w:val="84"/>
        <w:spacing w:before="240" w:after="240"/>
        <w:ind w:firstLine="3570"/>
        <w:rPr>
          <w:rFonts w:eastAsia="宋体"/>
          <w:color w:val="auto"/>
          <w:highlight w:val="none"/>
        </w:rPr>
      </w:pPr>
      <w:r>
        <w:rPr>
          <w:rFonts w:eastAsia="宋体"/>
          <w:color w:val="auto"/>
          <w:highlight w:val="none"/>
        </w:rPr>
        <w:t>授权单位名称：   （加盖公章）</w:t>
      </w:r>
    </w:p>
    <w:p w14:paraId="27B323F3">
      <w:pPr>
        <w:pStyle w:val="84"/>
        <w:spacing w:before="240" w:after="240"/>
        <w:ind w:firstLine="3570"/>
        <w:rPr>
          <w:rFonts w:eastAsia="宋体"/>
          <w:color w:val="auto"/>
          <w:highlight w:val="none"/>
        </w:rPr>
      </w:pPr>
      <w:r>
        <w:rPr>
          <w:rFonts w:eastAsia="宋体"/>
          <w:color w:val="auto"/>
          <w:highlight w:val="none"/>
        </w:rPr>
        <w:t>单位地址：   </w:t>
      </w:r>
    </w:p>
    <w:p w14:paraId="5971F91B">
      <w:pPr>
        <w:pStyle w:val="84"/>
        <w:spacing w:before="240" w:after="240"/>
        <w:ind w:firstLine="4830"/>
        <w:rPr>
          <w:rFonts w:eastAsia="宋体"/>
          <w:color w:val="auto"/>
          <w:highlight w:val="none"/>
        </w:rPr>
      </w:pPr>
      <w:r>
        <w:rPr>
          <w:rFonts w:eastAsia="宋体"/>
          <w:color w:val="auto"/>
          <w:highlight w:val="none"/>
        </w:rPr>
        <w:t>日期：   </w:t>
      </w:r>
    </w:p>
    <w:p w14:paraId="34C5305E">
      <w:pPr>
        <w:pStyle w:val="84"/>
        <w:spacing w:before="240" w:after="240"/>
        <w:ind w:firstLine="4830"/>
        <w:rPr>
          <w:rFonts w:eastAsia="宋体"/>
          <w:color w:val="auto"/>
          <w:highlight w:val="none"/>
        </w:rPr>
      </w:pPr>
    </w:p>
    <w:p w14:paraId="77295738">
      <w:pPr>
        <w:keepNext w:val="0"/>
        <w:keepLines w:val="0"/>
        <w:widowControl/>
        <w:suppressLineNumbers w:val="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注：本授权委托书为</w:t>
      </w:r>
      <w:r>
        <w:rPr>
          <w:rFonts w:hint="eastAsia" w:ascii="宋体" w:hAnsi="宋体" w:cs="宋体"/>
          <w:b/>
          <w:bCs/>
          <w:color w:val="auto"/>
          <w:kern w:val="0"/>
          <w:sz w:val="24"/>
          <w:szCs w:val="24"/>
          <w:highlight w:val="none"/>
          <w:lang w:val="en-US" w:eastAsia="zh-CN" w:bidi="ar"/>
        </w:rPr>
        <w:t>投标人</w:t>
      </w:r>
      <w:r>
        <w:rPr>
          <w:rFonts w:hint="eastAsia" w:ascii="宋体" w:hAnsi="宋体" w:eastAsia="宋体" w:cs="宋体"/>
          <w:b/>
          <w:bCs/>
          <w:color w:val="auto"/>
          <w:kern w:val="0"/>
          <w:sz w:val="24"/>
          <w:szCs w:val="24"/>
          <w:highlight w:val="none"/>
          <w:lang w:val="en-US" w:eastAsia="zh-CN" w:bidi="ar"/>
        </w:rPr>
        <w:t>单独（不采用联合体方式）响应且授权使用。</w:t>
      </w:r>
    </w:p>
    <w:p w14:paraId="76EFC11D">
      <w:pPr>
        <w:pStyle w:val="84"/>
        <w:spacing w:before="240" w:after="240"/>
        <w:ind w:firstLine="4830"/>
        <w:rPr>
          <w:rFonts w:eastAsia="宋体"/>
          <w:color w:val="auto"/>
          <w:highlight w:val="none"/>
        </w:rPr>
      </w:pPr>
    </w:p>
    <w:p w14:paraId="751C286E">
      <w:pPr>
        <w:pStyle w:val="85"/>
        <w:spacing w:line="360" w:lineRule="auto"/>
        <w:outlineLvl w:val="2"/>
        <w:rPr>
          <w:rStyle w:val="31"/>
          <w:rFonts w:hint="eastAsia" w:ascii="宋体" w:hAnsi="宋体" w:cs="宋体"/>
          <w:b/>
          <w:color w:val="auto"/>
          <w:sz w:val="28"/>
          <w:highlight w:val="none"/>
        </w:rPr>
      </w:pPr>
    </w:p>
    <w:p w14:paraId="5C781E7B">
      <w:pPr>
        <w:pStyle w:val="85"/>
        <w:spacing w:line="360" w:lineRule="auto"/>
        <w:outlineLvl w:val="2"/>
        <w:rPr>
          <w:rStyle w:val="31"/>
          <w:rFonts w:hint="eastAsia" w:ascii="宋体" w:hAnsi="宋体" w:cs="宋体"/>
          <w:b/>
          <w:color w:val="auto"/>
          <w:sz w:val="28"/>
          <w:highlight w:val="none"/>
        </w:rPr>
      </w:pPr>
    </w:p>
    <w:p w14:paraId="674B7468">
      <w:pPr>
        <w:pStyle w:val="85"/>
        <w:spacing w:line="360" w:lineRule="auto"/>
        <w:outlineLvl w:val="2"/>
        <w:rPr>
          <w:rStyle w:val="31"/>
          <w:rFonts w:hint="eastAsia" w:ascii="宋体" w:hAnsi="宋体" w:cs="宋体"/>
          <w:b/>
          <w:color w:val="auto"/>
          <w:sz w:val="28"/>
          <w:highlight w:val="none"/>
        </w:rPr>
      </w:pPr>
    </w:p>
    <w:p w14:paraId="64BFC528">
      <w:pPr>
        <w:pStyle w:val="85"/>
        <w:spacing w:line="360" w:lineRule="auto"/>
        <w:outlineLvl w:val="2"/>
        <w:rPr>
          <w:rStyle w:val="31"/>
          <w:rFonts w:hint="eastAsia" w:ascii="宋体" w:hAnsi="宋体" w:cs="宋体"/>
          <w:b/>
          <w:color w:val="auto"/>
          <w:sz w:val="28"/>
          <w:highlight w:val="none"/>
        </w:rPr>
      </w:pPr>
    </w:p>
    <w:p w14:paraId="4EEBAB43">
      <w:pPr>
        <w:pStyle w:val="85"/>
        <w:spacing w:line="360" w:lineRule="auto"/>
        <w:outlineLvl w:val="2"/>
        <w:rPr>
          <w:rStyle w:val="31"/>
          <w:rFonts w:hint="eastAsia" w:ascii="宋体" w:hAnsi="宋体" w:cs="宋体"/>
          <w:b/>
          <w:color w:val="auto"/>
          <w:sz w:val="28"/>
          <w:highlight w:val="none"/>
        </w:rPr>
      </w:pPr>
    </w:p>
    <w:p w14:paraId="347D4EFD">
      <w:pPr>
        <w:pStyle w:val="85"/>
        <w:spacing w:line="360" w:lineRule="auto"/>
        <w:outlineLvl w:val="2"/>
        <w:rPr>
          <w:rStyle w:val="31"/>
          <w:rFonts w:hint="eastAsia" w:ascii="宋体" w:hAnsi="宋体" w:cs="宋体"/>
          <w:b/>
          <w:color w:val="auto"/>
          <w:sz w:val="28"/>
          <w:highlight w:val="none"/>
        </w:rPr>
      </w:pPr>
    </w:p>
    <w:p w14:paraId="3253B3A5">
      <w:pPr>
        <w:pStyle w:val="85"/>
        <w:spacing w:line="360" w:lineRule="auto"/>
        <w:outlineLvl w:val="2"/>
        <w:rPr>
          <w:rStyle w:val="31"/>
          <w:rFonts w:hint="eastAsia" w:ascii="宋体" w:hAnsi="宋体" w:cs="宋体"/>
          <w:b/>
          <w:color w:val="auto"/>
          <w:sz w:val="28"/>
          <w:highlight w:val="none"/>
        </w:rPr>
      </w:pPr>
    </w:p>
    <w:p w14:paraId="2123D097">
      <w:pPr>
        <w:pStyle w:val="85"/>
        <w:spacing w:line="360" w:lineRule="auto"/>
        <w:outlineLvl w:val="2"/>
        <w:rPr>
          <w:rStyle w:val="31"/>
          <w:rFonts w:hint="eastAsia" w:ascii="宋体" w:hAnsi="宋体" w:cs="宋体"/>
          <w:b/>
          <w:color w:val="auto"/>
          <w:sz w:val="28"/>
          <w:highlight w:val="none"/>
        </w:rPr>
      </w:pPr>
    </w:p>
    <w:p w14:paraId="6906DB98">
      <w:pPr>
        <w:pStyle w:val="85"/>
        <w:spacing w:line="360" w:lineRule="auto"/>
        <w:outlineLvl w:val="2"/>
        <w:rPr>
          <w:rStyle w:val="31"/>
          <w:rFonts w:hint="eastAsia" w:ascii="宋体" w:hAnsi="宋体" w:cs="宋体"/>
          <w:b/>
          <w:color w:val="auto"/>
          <w:sz w:val="28"/>
          <w:highlight w:val="none"/>
        </w:rPr>
      </w:pPr>
    </w:p>
    <w:p w14:paraId="3B317754">
      <w:pPr>
        <w:pStyle w:val="85"/>
        <w:spacing w:line="360" w:lineRule="auto"/>
        <w:outlineLvl w:val="2"/>
        <w:rPr>
          <w:rStyle w:val="31"/>
          <w:rFonts w:hint="eastAsia" w:ascii="宋体" w:hAnsi="宋体" w:cs="宋体"/>
          <w:b/>
          <w:color w:val="auto"/>
          <w:sz w:val="28"/>
          <w:highlight w:val="none"/>
        </w:rPr>
      </w:pPr>
    </w:p>
    <w:p w14:paraId="56C280C0">
      <w:pPr>
        <w:pStyle w:val="85"/>
        <w:spacing w:line="360" w:lineRule="auto"/>
        <w:outlineLvl w:val="2"/>
        <w:rPr>
          <w:rStyle w:val="31"/>
          <w:rFonts w:ascii="宋体" w:hAnsi="宋体" w:cs="宋体"/>
          <w:color w:val="auto"/>
          <w:highlight w:val="none"/>
        </w:rPr>
      </w:pPr>
      <w:r>
        <w:rPr>
          <w:rStyle w:val="31"/>
          <w:rFonts w:hint="eastAsia" w:ascii="宋体" w:hAnsi="宋体" w:cs="宋体"/>
          <w:b/>
          <w:color w:val="auto"/>
          <w:sz w:val="28"/>
          <w:highlight w:val="none"/>
        </w:rPr>
        <w:t xml:space="preserve">  关于资格证明文件的书面承诺</w:t>
      </w:r>
    </w:p>
    <w:p w14:paraId="4021C1FE">
      <w:pPr>
        <w:pStyle w:val="86"/>
        <w:spacing w:line="360" w:lineRule="auto"/>
        <w:rPr>
          <w:rStyle w:val="31"/>
          <w:rFonts w:ascii="宋体" w:hAnsi="宋体" w:cs="宋体"/>
          <w:color w:val="auto"/>
          <w:spacing w:val="7"/>
          <w:highlight w:val="none"/>
        </w:rPr>
      </w:pPr>
      <w:r>
        <w:rPr>
          <w:rStyle w:val="31"/>
          <w:rFonts w:hint="eastAsia" w:ascii="宋体" w:hAnsi="宋体" w:cs="宋体"/>
          <w:color w:val="auto"/>
          <w:highlight w:val="none"/>
        </w:rPr>
        <w:t xml:space="preserve">﻿ </w:t>
      </w:r>
    </w:p>
    <w:p w14:paraId="6007DA79">
      <w:pPr>
        <w:pStyle w:val="86"/>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xml:space="preserve">  </w:t>
      </w:r>
    </w:p>
    <w:p w14:paraId="516609E4">
      <w:pPr>
        <w:pStyle w:val="86"/>
        <w:spacing w:before="320" w:after="320" w:line="360" w:lineRule="auto"/>
        <w:jc w:val="center"/>
        <w:rPr>
          <w:rStyle w:val="31"/>
          <w:rFonts w:ascii="宋体" w:hAnsi="宋体" w:cs="宋体"/>
          <w:color w:val="auto"/>
          <w:sz w:val="32"/>
          <w:szCs w:val="32"/>
          <w:highlight w:val="none"/>
        </w:rPr>
      </w:pPr>
      <w:r>
        <w:rPr>
          <w:rStyle w:val="31"/>
          <w:rFonts w:hint="eastAsia" w:ascii="宋体" w:hAnsi="宋体" w:cs="宋体"/>
          <w:color w:val="auto"/>
          <w:sz w:val="32"/>
          <w:szCs w:val="32"/>
          <w:highlight w:val="none"/>
        </w:rPr>
        <w:t>关于资格证明文件的书面承诺</w:t>
      </w:r>
    </w:p>
    <w:p w14:paraId="306F7F89">
      <w:pPr>
        <w:pStyle w:val="86"/>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w:t>
      </w:r>
    </w:p>
    <w:p w14:paraId="33F2F234">
      <w:pPr>
        <w:pStyle w:val="86"/>
        <w:spacing w:before="320" w:after="320" w:line="360" w:lineRule="auto"/>
        <w:jc w:val="center"/>
        <w:rPr>
          <w:rStyle w:val="31"/>
          <w:rFonts w:ascii="宋体" w:hAnsi="宋体" w:cs="宋体"/>
          <w:b/>
          <w:bCs/>
          <w:color w:val="auto"/>
          <w:sz w:val="32"/>
          <w:szCs w:val="32"/>
          <w:highlight w:val="none"/>
        </w:rPr>
      </w:pPr>
      <w:r>
        <w:rPr>
          <w:rStyle w:val="31"/>
          <w:rFonts w:hint="eastAsia" w:ascii="宋体" w:hAnsi="宋体" w:cs="宋体"/>
          <w:b/>
          <w:bCs/>
          <w:color w:val="auto"/>
          <w:sz w:val="32"/>
          <w:szCs w:val="32"/>
          <w:highlight w:val="none"/>
        </w:rPr>
        <w:t> </w:t>
      </w:r>
    </w:p>
    <w:p w14:paraId="4CEDFD98">
      <w:pPr>
        <w:pStyle w:val="86"/>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w:t>
      </w:r>
    </w:p>
    <w:p w14:paraId="300D61B7">
      <w:pPr>
        <w:pStyle w:val="86"/>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xml:space="preserve">    </w:t>
      </w:r>
      <w:r>
        <w:rPr>
          <w:rStyle w:val="31"/>
          <w:rFonts w:hint="eastAsia" w:ascii="宋体" w:hAnsi="宋体" w:cs="宋体"/>
          <w:color w:val="auto"/>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4C55109E">
      <w:pPr>
        <w:pStyle w:val="86"/>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w:t>
      </w:r>
    </w:p>
    <w:p w14:paraId="6E1933BE">
      <w:pPr>
        <w:pStyle w:val="86"/>
        <w:spacing w:before="240" w:after="240" w:line="360" w:lineRule="auto"/>
        <w:jc w:val="center"/>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w:t>
      </w:r>
    </w:p>
    <w:p w14:paraId="0B7C1747">
      <w:pPr>
        <w:pStyle w:val="86"/>
        <w:spacing w:before="240" w:after="240" w:line="360" w:lineRule="auto"/>
        <w:jc w:val="center"/>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w:t>
      </w:r>
    </w:p>
    <w:p w14:paraId="3E626A3B">
      <w:pPr>
        <w:pStyle w:val="86"/>
        <w:spacing w:before="240" w:after="240" w:line="360" w:lineRule="auto"/>
        <w:jc w:val="center"/>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w:t>
      </w:r>
    </w:p>
    <w:p w14:paraId="542D9A72">
      <w:pPr>
        <w:pStyle w:val="86"/>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投标单位（加盖公章）：   </w:t>
      </w:r>
    </w:p>
    <w:p w14:paraId="6D1DEC4A">
      <w:pPr>
        <w:pStyle w:val="87"/>
        <w:spacing w:line="360" w:lineRule="auto"/>
        <w:outlineLvl w:val="2"/>
        <w:rPr>
          <w:rStyle w:val="31"/>
          <w:rFonts w:ascii="宋体" w:hAnsi="宋体" w:cs="宋体"/>
          <w:b/>
          <w:color w:val="auto"/>
          <w:sz w:val="28"/>
          <w:highlight w:val="none"/>
        </w:rPr>
      </w:pPr>
      <w:r>
        <w:rPr>
          <w:rStyle w:val="31"/>
          <w:rFonts w:hint="eastAsia" w:ascii="宋体" w:hAnsi="宋体" w:cs="宋体"/>
          <w:b/>
          <w:color w:val="auto"/>
          <w:sz w:val="28"/>
          <w:highlight w:val="none"/>
        </w:rPr>
        <w:t xml:space="preserve"> </w:t>
      </w:r>
    </w:p>
    <w:p w14:paraId="60442131">
      <w:pPr>
        <w:widowControl/>
        <w:jc w:val="left"/>
        <w:rPr>
          <w:rStyle w:val="31"/>
          <w:rFonts w:hint="eastAsia" w:ascii="宋体" w:hAnsi="宋体" w:cs="宋体"/>
          <w:color w:val="auto"/>
          <w:highlight w:val="none"/>
        </w:rPr>
      </w:pPr>
      <w:r>
        <w:rPr>
          <w:rStyle w:val="31"/>
          <w:rFonts w:hint="eastAsia" w:ascii="宋体" w:hAnsi="宋体" w:cs="宋体"/>
          <w:color w:val="auto"/>
          <w:highlight w:val="none"/>
        </w:rPr>
        <w:br w:type="page" w:clear="all"/>
      </w:r>
    </w:p>
    <w:p w14:paraId="3B5B27AB">
      <w:pPr>
        <w:widowControl/>
        <w:jc w:val="left"/>
        <w:rPr>
          <w:rStyle w:val="31"/>
          <w:rFonts w:hint="eastAsia" w:ascii="宋体" w:hAnsi="宋体" w:cs="宋体"/>
          <w:color w:val="auto"/>
          <w:highlight w:val="none"/>
        </w:rPr>
      </w:pPr>
    </w:p>
    <w:p w14:paraId="29DED43B">
      <w:pPr>
        <w:widowControl/>
        <w:jc w:val="left"/>
        <w:rPr>
          <w:rStyle w:val="31"/>
          <w:rFonts w:hint="eastAsia" w:ascii="宋体" w:hAnsi="宋体" w:cs="宋体"/>
          <w:b/>
          <w:color w:val="auto"/>
          <w:sz w:val="32"/>
          <w:highlight w:val="none"/>
        </w:rPr>
      </w:pPr>
      <w:r>
        <w:rPr>
          <w:rStyle w:val="31"/>
          <w:rFonts w:hint="eastAsia" w:ascii="宋体" w:hAnsi="宋体" w:cs="宋体"/>
          <w:b/>
          <w:color w:val="auto"/>
          <w:sz w:val="32"/>
          <w:highlight w:val="none"/>
        </w:rPr>
        <w:t>五、分项报价表</w:t>
      </w:r>
    </w:p>
    <w:p w14:paraId="51F7AA82">
      <w:pPr>
        <w:widowControl/>
        <w:jc w:val="left"/>
        <w:rPr>
          <w:rStyle w:val="31"/>
          <w:rFonts w:hint="eastAsia" w:ascii="宋体" w:hAnsi="宋体" w:cs="宋体"/>
          <w:b/>
          <w:color w:val="auto"/>
          <w:sz w:val="32"/>
          <w:highlight w:val="none"/>
        </w:rPr>
      </w:pPr>
    </w:p>
    <w:p w14:paraId="2BC24AA8">
      <w:pPr>
        <w:pStyle w:val="89"/>
        <w:spacing w:before="240" w:after="240"/>
        <w:jc w:val="center"/>
        <w:rPr>
          <w:rStyle w:val="18"/>
          <w:rFonts w:hint="eastAsia" w:ascii="宋体" w:hAnsi="宋体" w:eastAsia="宋体" w:cs="宋体"/>
          <w:b/>
          <w:bCs/>
          <w:color w:val="auto"/>
          <w:highlight w:val="none"/>
        </w:rPr>
      </w:pPr>
      <w:r>
        <w:rPr>
          <w:rStyle w:val="18"/>
          <w:rFonts w:hint="eastAsia" w:ascii="宋体" w:hAnsi="宋体" w:eastAsia="宋体" w:cs="宋体"/>
          <w:b/>
          <w:bCs/>
          <w:color w:val="auto"/>
          <w:highlight w:val="none"/>
        </w:rPr>
        <w:t>分项报价表</w:t>
      </w:r>
    </w:p>
    <w:p w14:paraId="3121279C">
      <w:pPr>
        <w:pStyle w:val="140"/>
        <w:spacing w:line="360" w:lineRule="auto"/>
        <w:rPr>
          <w:rFonts w:hAnsi="宋体" w:eastAsia="宋体"/>
          <w:color w:val="auto"/>
          <w:sz w:val="21"/>
          <w:szCs w:val="21"/>
          <w:highlight w:val="none"/>
        </w:rPr>
      </w:pPr>
      <w:r>
        <w:rPr>
          <w:rFonts w:hint="eastAsia" w:hAnsi="宋体" w:eastAsia="宋体"/>
          <w:color w:val="auto"/>
          <w:sz w:val="21"/>
          <w:szCs w:val="21"/>
          <w:highlight w:val="none"/>
        </w:rPr>
        <w:t>采购编号：</w:t>
      </w:r>
      <w:r>
        <w:rPr>
          <w:rFonts w:hint="eastAsia" w:hAnsi="宋体" w:eastAsia="宋体"/>
          <w:color w:val="auto"/>
          <w:sz w:val="21"/>
          <w:szCs w:val="21"/>
          <w:highlight w:val="none"/>
          <w:lang w:val="en-US" w:eastAsia="zh-CN"/>
        </w:rPr>
        <w:t xml:space="preserve"> </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  价格单位：元</w:t>
      </w:r>
    </w:p>
    <w:tbl>
      <w:tblPr>
        <w:tblStyle w:val="16"/>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843"/>
        <w:gridCol w:w="1134"/>
        <w:gridCol w:w="1134"/>
        <w:gridCol w:w="2372"/>
        <w:gridCol w:w="1350"/>
        <w:gridCol w:w="1110"/>
      </w:tblGrid>
      <w:tr w14:paraId="2425E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04" w:type="dxa"/>
            <w:noWrap w:val="0"/>
            <w:vAlign w:val="center"/>
          </w:tcPr>
          <w:p w14:paraId="6E923F9D">
            <w:pPr>
              <w:spacing w:line="360" w:lineRule="auto"/>
              <w:jc w:val="center"/>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序号</w:t>
            </w:r>
          </w:p>
        </w:tc>
        <w:tc>
          <w:tcPr>
            <w:tcW w:w="1843" w:type="dxa"/>
            <w:noWrap w:val="0"/>
            <w:vAlign w:val="center"/>
          </w:tcPr>
          <w:p w14:paraId="08D33028">
            <w:pPr>
              <w:spacing w:line="360" w:lineRule="auto"/>
              <w:jc w:val="center"/>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服务项目</w:t>
            </w:r>
          </w:p>
        </w:tc>
        <w:tc>
          <w:tcPr>
            <w:tcW w:w="1134" w:type="dxa"/>
            <w:noWrap w:val="0"/>
            <w:vAlign w:val="center"/>
          </w:tcPr>
          <w:p w14:paraId="7DE3E7FB">
            <w:pPr>
              <w:spacing w:line="360" w:lineRule="auto"/>
              <w:jc w:val="center"/>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单位</w:t>
            </w:r>
          </w:p>
        </w:tc>
        <w:tc>
          <w:tcPr>
            <w:tcW w:w="1134" w:type="dxa"/>
            <w:noWrap w:val="0"/>
            <w:vAlign w:val="center"/>
          </w:tcPr>
          <w:p w14:paraId="73B5B283">
            <w:pPr>
              <w:spacing w:line="360" w:lineRule="auto"/>
              <w:jc w:val="center"/>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数量</w:t>
            </w:r>
          </w:p>
        </w:tc>
        <w:tc>
          <w:tcPr>
            <w:tcW w:w="2372" w:type="dxa"/>
            <w:noWrap w:val="0"/>
            <w:vAlign w:val="center"/>
          </w:tcPr>
          <w:p w14:paraId="496D967A">
            <w:pPr>
              <w:spacing w:line="360" w:lineRule="auto"/>
              <w:jc w:val="center"/>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单价（元</w:t>
            </w:r>
            <w:r>
              <w:rPr>
                <w:rFonts w:hint="eastAsia" w:cs="仿宋" w:asciiTheme="minorEastAsia" w:hAnsiTheme="minorEastAsia" w:eastAsiaTheme="minorEastAsia"/>
                <w:color w:val="auto"/>
                <w:sz w:val="24"/>
                <w:szCs w:val="24"/>
                <w:highlight w:val="none"/>
                <w:lang w:val="en-US" w:eastAsia="zh-CN"/>
              </w:rPr>
              <w:t>/平方米</w:t>
            </w:r>
            <w:r>
              <w:rPr>
                <w:rFonts w:hint="eastAsia" w:cs="仿宋" w:asciiTheme="minorEastAsia" w:hAnsiTheme="minorEastAsia" w:eastAsiaTheme="minorEastAsia"/>
                <w:color w:val="auto"/>
                <w:sz w:val="24"/>
                <w:szCs w:val="24"/>
                <w:highlight w:val="none"/>
              </w:rPr>
              <w:t>）</w:t>
            </w:r>
          </w:p>
        </w:tc>
        <w:tc>
          <w:tcPr>
            <w:tcW w:w="1350" w:type="dxa"/>
            <w:noWrap w:val="0"/>
            <w:vAlign w:val="center"/>
          </w:tcPr>
          <w:p w14:paraId="40A6BD7F">
            <w:pPr>
              <w:spacing w:line="360" w:lineRule="auto"/>
              <w:jc w:val="center"/>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小计（元）</w:t>
            </w:r>
          </w:p>
        </w:tc>
        <w:tc>
          <w:tcPr>
            <w:tcW w:w="1110" w:type="dxa"/>
            <w:noWrap w:val="0"/>
            <w:vAlign w:val="center"/>
          </w:tcPr>
          <w:p w14:paraId="34FB2898">
            <w:pPr>
              <w:spacing w:line="360" w:lineRule="auto"/>
              <w:jc w:val="center"/>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备注</w:t>
            </w:r>
          </w:p>
        </w:tc>
      </w:tr>
      <w:tr w14:paraId="56BB5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04" w:type="dxa"/>
            <w:noWrap w:val="0"/>
            <w:vAlign w:val="center"/>
          </w:tcPr>
          <w:p w14:paraId="58C14A38">
            <w:pPr>
              <w:spacing w:line="360" w:lineRule="auto"/>
              <w:jc w:val="center"/>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w:t>
            </w:r>
          </w:p>
        </w:tc>
        <w:tc>
          <w:tcPr>
            <w:tcW w:w="1843" w:type="dxa"/>
            <w:noWrap w:val="0"/>
            <w:vAlign w:val="center"/>
          </w:tcPr>
          <w:p w14:paraId="1F19FE7B">
            <w:pPr>
              <w:spacing w:line="360" w:lineRule="auto"/>
              <w:jc w:val="center"/>
              <w:rPr>
                <w:rFonts w:cs="仿宋" w:asciiTheme="minorEastAsia" w:hAnsiTheme="minorEastAsia" w:eastAsiaTheme="minorEastAsia"/>
                <w:color w:val="auto"/>
                <w:sz w:val="24"/>
                <w:szCs w:val="24"/>
                <w:highlight w:val="none"/>
              </w:rPr>
            </w:pPr>
          </w:p>
        </w:tc>
        <w:tc>
          <w:tcPr>
            <w:tcW w:w="1134" w:type="dxa"/>
            <w:noWrap w:val="0"/>
            <w:vAlign w:val="center"/>
          </w:tcPr>
          <w:p w14:paraId="2C0D0480">
            <w:pPr>
              <w:spacing w:line="360" w:lineRule="auto"/>
              <w:jc w:val="center"/>
              <w:rPr>
                <w:rFonts w:cs="仿宋" w:asciiTheme="minorEastAsia" w:hAnsiTheme="minorEastAsia" w:eastAsiaTheme="minorEastAsia"/>
                <w:color w:val="auto"/>
                <w:sz w:val="24"/>
                <w:szCs w:val="24"/>
                <w:highlight w:val="none"/>
              </w:rPr>
            </w:pPr>
          </w:p>
        </w:tc>
        <w:tc>
          <w:tcPr>
            <w:tcW w:w="1134" w:type="dxa"/>
            <w:noWrap w:val="0"/>
            <w:vAlign w:val="center"/>
          </w:tcPr>
          <w:p w14:paraId="5912D0B5">
            <w:pPr>
              <w:spacing w:line="360" w:lineRule="auto"/>
              <w:jc w:val="center"/>
              <w:rPr>
                <w:rFonts w:cs="仿宋" w:asciiTheme="minorEastAsia" w:hAnsiTheme="minorEastAsia" w:eastAsiaTheme="minorEastAsia"/>
                <w:color w:val="auto"/>
                <w:sz w:val="24"/>
                <w:szCs w:val="24"/>
                <w:highlight w:val="none"/>
              </w:rPr>
            </w:pPr>
          </w:p>
        </w:tc>
        <w:tc>
          <w:tcPr>
            <w:tcW w:w="2372" w:type="dxa"/>
            <w:noWrap w:val="0"/>
            <w:vAlign w:val="center"/>
          </w:tcPr>
          <w:p w14:paraId="600859D4">
            <w:pPr>
              <w:spacing w:line="360" w:lineRule="auto"/>
              <w:jc w:val="center"/>
              <w:rPr>
                <w:rFonts w:cs="仿宋" w:asciiTheme="minorEastAsia" w:hAnsiTheme="minorEastAsia" w:eastAsiaTheme="minorEastAsia"/>
                <w:color w:val="auto"/>
                <w:sz w:val="24"/>
                <w:szCs w:val="24"/>
                <w:highlight w:val="none"/>
              </w:rPr>
            </w:pPr>
          </w:p>
        </w:tc>
        <w:tc>
          <w:tcPr>
            <w:tcW w:w="1350" w:type="dxa"/>
            <w:noWrap w:val="0"/>
            <w:vAlign w:val="center"/>
          </w:tcPr>
          <w:p w14:paraId="478F7701">
            <w:pPr>
              <w:spacing w:line="360" w:lineRule="auto"/>
              <w:jc w:val="center"/>
              <w:rPr>
                <w:rFonts w:cs="仿宋" w:asciiTheme="minorEastAsia" w:hAnsiTheme="minorEastAsia" w:eastAsiaTheme="minorEastAsia"/>
                <w:color w:val="auto"/>
                <w:sz w:val="24"/>
                <w:szCs w:val="24"/>
                <w:highlight w:val="none"/>
              </w:rPr>
            </w:pPr>
          </w:p>
        </w:tc>
        <w:tc>
          <w:tcPr>
            <w:tcW w:w="1110" w:type="dxa"/>
            <w:noWrap w:val="0"/>
            <w:vAlign w:val="center"/>
          </w:tcPr>
          <w:p w14:paraId="33C3684C">
            <w:pPr>
              <w:spacing w:line="360" w:lineRule="auto"/>
              <w:jc w:val="center"/>
              <w:rPr>
                <w:rFonts w:cs="仿宋" w:asciiTheme="minorEastAsia" w:hAnsiTheme="minorEastAsia" w:eastAsiaTheme="minorEastAsia"/>
                <w:color w:val="auto"/>
                <w:sz w:val="24"/>
                <w:szCs w:val="24"/>
                <w:highlight w:val="none"/>
              </w:rPr>
            </w:pPr>
          </w:p>
        </w:tc>
      </w:tr>
      <w:tr w14:paraId="56CD0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04" w:type="dxa"/>
            <w:noWrap w:val="0"/>
            <w:vAlign w:val="center"/>
          </w:tcPr>
          <w:p w14:paraId="3FBCE24F">
            <w:pPr>
              <w:spacing w:line="360" w:lineRule="auto"/>
              <w:jc w:val="center"/>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2</w:t>
            </w:r>
          </w:p>
        </w:tc>
        <w:tc>
          <w:tcPr>
            <w:tcW w:w="1843" w:type="dxa"/>
            <w:noWrap w:val="0"/>
            <w:vAlign w:val="center"/>
          </w:tcPr>
          <w:p w14:paraId="7D28E40B">
            <w:pPr>
              <w:spacing w:line="360" w:lineRule="auto"/>
              <w:jc w:val="center"/>
              <w:rPr>
                <w:rFonts w:cs="仿宋" w:asciiTheme="minorEastAsia" w:hAnsiTheme="minorEastAsia" w:eastAsiaTheme="minorEastAsia"/>
                <w:color w:val="auto"/>
                <w:sz w:val="24"/>
                <w:szCs w:val="24"/>
                <w:highlight w:val="none"/>
              </w:rPr>
            </w:pPr>
          </w:p>
        </w:tc>
        <w:tc>
          <w:tcPr>
            <w:tcW w:w="1134" w:type="dxa"/>
            <w:noWrap w:val="0"/>
            <w:vAlign w:val="center"/>
          </w:tcPr>
          <w:p w14:paraId="368D8AA7">
            <w:pPr>
              <w:spacing w:line="360" w:lineRule="auto"/>
              <w:rPr>
                <w:rFonts w:cs="仿宋" w:asciiTheme="minorEastAsia" w:hAnsiTheme="minorEastAsia" w:eastAsiaTheme="minorEastAsia"/>
                <w:color w:val="auto"/>
                <w:sz w:val="24"/>
                <w:szCs w:val="24"/>
                <w:highlight w:val="none"/>
              </w:rPr>
            </w:pPr>
          </w:p>
        </w:tc>
        <w:tc>
          <w:tcPr>
            <w:tcW w:w="1134" w:type="dxa"/>
            <w:noWrap w:val="0"/>
            <w:vAlign w:val="center"/>
          </w:tcPr>
          <w:p w14:paraId="712D3ACE">
            <w:pPr>
              <w:spacing w:line="360" w:lineRule="auto"/>
              <w:jc w:val="center"/>
              <w:rPr>
                <w:rFonts w:cs="仿宋" w:asciiTheme="minorEastAsia" w:hAnsiTheme="minorEastAsia" w:eastAsiaTheme="minorEastAsia"/>
                <w:color w:val="auto"/>
                <w:sz w:val="24"/>
                <w:szCs w:val="24"/>
                <w:highlight w:val="none"/>
              </w:rPr>
            </w:pPr>
          </w:p>
        </w:tc>
        <w:tc>
          <w:tcPr>
            <w:tcW w:w="2372" w:type="dxa"/>
            <w:noWrap w:val="0"/>
            <w:vAlign w:val="center"/>
          </w:tcPr>
          <w:p w14:paraId="62294616">
            <w:pPr>
              <w:spacing w:line="360" w:lineRule="auto"/>
              <w:jc w:val="center"/>
              <w:rPr>
                <w:rFonts w:cs="仿宋" w:asciiTheme="minorEastAsia" w:hAnsiTheme="minorEastAsia" w:eastAsiaTheme="minorEastAsia"/>
                <w:color w:val="auto"/>
                <w:sz w:val="24"/>
                <w:szCs w:val="24"/>
                <w:highlight w:val="none"/>
              </w:rPr>
            </w:pPr>
          </w:p>
        </w:tc>
        <w:tc>
          <w:tcPr>
            <w:tcW w:w="1350" w:type="dxa"/>
            <w:noWrap w:val="0"/>
            <w:vAlign w:val="center"/>
          </w:tcPr>
          <w:p w14:paraId="5C8C99B7">
            <w:pPr>
              <w:spacing w:line="360" w:lineRule="auto"/>
              <w:jc w:val="center"/>
              <w:rPr>
                <w:rFonts w:cs="仿宋" w:asciiTheme="minorEastAsia" w:hAnsiTheme="minorEastAsia" w:eastAsiaTheme="minorEastAsia"/>
                <w:color w:val="auto"/>
                <w:sz w:val="24"/>
                <w:szCs w:val="24"/>
                <w:highlight w:val="none"/>
              </w:rPr>
            </w:pPr>
          </w:p>
        </w:tc>
        <w:tc>
          <w:tcPr>
            <w:tcW w:w="1110" w:type="dxa"/>
            <w:noWrap w:val="0"/>
            <w:vAlign w:val="center"/>
          </w:tcPr>
          <w:p w14:paraId="08AEF2A6">
            <w:pPr>
              <w:spacing w:line="360" w:lineRule="auto"/>
              <w:jc w:val="center"/>
              <w:rPr>
                <w:rFonts w:cs="仿宋" w:asciiTheme="minorEastAsia" w:hAnsiTheme="minorEastAsia" w:eastAsiaTheme="minorEastAsia"/>
                <w:color w:val="auto"/>
                <w:sz w:val="24"/>
                <w:szCs w:val="24"/>
                <w:highlight w:val="none"/>
              </w:rPr>
            </w:pPr>
          </w:p>
        </w:tc>
      </w:tr>
      <w:tr w14:paraId="57F6F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04" w:type="dxa"/>
            <w:noWrap w:val="0"/>
            <w:vAlign w:val="center"/>
          </w:tcPr>
          <w:p w14:paraId="75DFB86F">
            <w:pPr>
              <w:spacing w:line="360" w:lineRule="auto"/>
              <w:jc w:val="center"/>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3</w:t>
            </w:r>
          </w:p>
        </w:tc>
        <w:tc>
          <w:tcPr>
            <w:tcW w:w="1843" w:type="dxa"/>
            <w:noWrap w:val="0"/>
            <w:vAlign w:val="center"/>
          </w:tcPr>
          <w:p w14:paraId="68AD76AB">
            <w:pPr>
              <w:spacing w:line="360" w:lineRule="auto"/>
              <w:jc w:val="center"/>
              <w:rPr>
                <w:rFonts w:cs="仿宋" w:asciiTheme="minorEastAsia" w:hAnsiTheme="minorEastAsia" w:eastAsiaTheme="minorEastAsia"/>
                <w:color w:val="auto"/>
                <w:sz w:val="24"/>
                <w:szCs w:val="24"/>
                <w:highlight w:val="none"/>
              </w:rPr>
            </w:pPr>
          </w:p>
        </w:tc>
        <w:tc>
          <w:tcPr>
            <w:tcW w:w="1134" w:type="dxa"/>
            <w:noWrap w:val="0"/>
            <w:vAlign w:val="center"/>
          </w:tcPr>
          <w:p w14:paraId="4A64CB50">
            <w:pPr>
              <w:spacing w:line="360" w:lineRule="auto"/>
              <w:jc w:val="center"/>
              <w:rPr>
                <w:rFonts w:cs="仿宋" w:asciiTheme="minorEastAsia" w:hAnsiTheme="minorEastAsia" w:eastAsiaTheme="minorEastAsia"/>
                <w:color w:val="auto"/>
                <w:sz w:val="24"/>
                <w:szCs w:val="24"/>
                <w:highlight w:val="none"/>
              </w:rPr>
            </w:pPr>
          </w:p>
        </w:tc>
        <w:tc>
          <w:tcPr>
            <w:tcW w:w="1134" w:type="dxa"/>
            <w:noWrap w:val="0"/>
            <w:vAlign w:val="center"/>
          </w:tcPr>
          <w:p w14:paraId="7216B2F4">
            <w:pPr>
              <w:spacing w:line="360" w:lineRule="auto"/>
              <w:jc w:val="center"/>
              <w:rPr>
                <w:rFonts w:cs="仿宋" w:asciiTheme="minorEastAsia" w:hAnsiTheme="minorEastAsia" w:eastAsiaTheme="minorEastAsia"/>
                <w:color w:val="auto"/>
                <w:sz w:val="24"/>
                <w:szCs w:val="24"/>
                <w:highlight w:val="none"/>
              </w:rPr>
            </w:pPr>
          </w:p>
        </w:tc>
        <w:tc>
          <w:tcPr>
            <w:tcW w:w="2372" w:type="dxa"/>
            <w:noWrap w:val="0"/>
            <w:vAlign w:val="center"/>
          </w:tcPr>
          <w:p w14:paraId="725A912C">
            <w:pPr>
              <w:spacing w:line="360" w:lineRule="auto"/>
              <w:jc w:val="center"/>
              <w:rPr>
                <w:rFonts w:cs="仿宋" w:asciiTheme="minorEastAsia" w:hAnsiTheme="minorEastAsia" w:eastAsiaTheme="minorEastAsia"/>
                <w:color w:val="auto"/>
                <w:sz w:val="24"/>
                <w:szCs w:val="24"/>
                <w:highlight w:val="none"/>
              </w:rPr>
            </w:pPr>
          </w:p>
        </w:tc>
        <w:tc>
          <w:tcPr>
            <w:tcW w:w="1350" w:type="dxa"/>
            <w:noWrap w:val="0"/>
            <w:vAlign w:val="center"/>
          </w:tcPr>
          <w:p w14:paraId="688D2E7A">
            <w:pPr>
              <w:spacing w:line="360" w:lineRule="auto"/>
              <w:jc w:val="center"/>
              <w:rPr>
                <w:rFonts w:cs="仿宋" w:asciiTheme="minorEastAsia" w:hAnsiTheme="minorEastAsia" w:eastAsiaTheme="minorEastAsia"/>
                <w:color w:val="auto"/>
                <w:sz w:val="24"/>
                <w:szCs w:val="24"/>
                <w:highlight w:val="none"/>
              </w:rPr>
            </w:pPr>
          </w:p>
        </w:tc>
        <w:tc>
          <w:tcPr>
            <w:tcW w:w="1110" w:type="dxa"/>
            <w:noWrap w:val="0"/>
            <w:vAlign w:val="center"/>
          </w:tcPr>
          <w:p w14:paraId="7D6E3DC0">
            <w:pPr>
              <w:spacing w:line="360" w:lineRule="auto"/>
              <w:jc w:val="center"/>
              <w:rPr>
                <w:rFonts w:cs="仿宋" w:asciiTheme="minorEastAsia" w:hAnsiTheme="minorEastAsia" w:eastAsiaTheme="minorEastAsia"/>
                <w:color w:val="auto"/>
                <w:sz w:val="24"/>
                <w:szCs w:val="24"/>
                <w:highlight w:val="none"/>
              </w:rPr>
            </w:pPr>
          </w:p>
        </w:tc>
      </w:tr>
      <w:tr w14:paraId="38382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04" w:type="dxa"/>
            <w:noWrap w:val="0"/>
            <w:vAlign w:val="center"/>
          </w:tcPr>
          <w:p w14:paraId="10E3ED6F">
            <w:pPr>
              <w:spacing w:line="360" w:lineRule="auto"/>
              <w:jc w:val="center"/>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4</w:t>
            </w:r>
          </w:p>
        </w:tc>
        <w:tc>
          <w:tcPr>
            <w:tcW w:w="1843" w:type="dxa"/>
            <w:noWrap w:val="0"/>
            <w:vAlign w:val="center"/>
          </w:tcPr>
          <w:p w14:paraId="36353D12">
            <w:pPr>
              <w:spacing w:line="360" w:lineRule="auto"/>
              <w:jc w:val="center"/>
              <w:rPr>
                <w:rFonts w:cs="仿宋" w:asciiTheme="minorEastAsia" w:hAnsiTheme="minorEastAsia" w:eastAsiaTheme="minorEastAsia"/>
                <w:color w:val="auto"/>
                <w:sz w:val="24"/>
                <w:szCs w:val="24"/>
                <w:highlight w:val="none"/>
              </w:rPr>
            </w:pPr>
          </w:p>
        </w:tc>
        <w:tc>
          <w:tcPr>
            <w:tcW w:w="1134" w:type="dxa"/>
            <w:noWrap w:val="0"/>
            <w:vAlign w:val="center"/>
          </w:tcPr>
          <w:p w14:paraId="56DA7B4F">
            <w:pPr>
              <w:spacing w:line="360" w:lineRule="auto"/>
              <w:jc w:val="center"/>
              <w:rPr>
                <w:rFonts w:cs="仿宋" w:asciiTheme="minorEastAsia" w:hAnsiTheme="minorEastAsia" w:eastAsiaTheme="minorEastAsia"/>
                <w:color w:val="auto"/>
                <w:sz w:val="24"/>
                <w:szCs w:val="24"/>
                <w:highlight w:val="none"/>
              </w:rPr>
            </w:pPr>
          </w:p>
        </w:tc>
        <w:tc>
          <w:tcPr>
            <w:tcW w:w="1134" w:type="dxa"/>
            <w:noWrap w:val="0"/>
            <w:vAlign w:val="center"/>
          </w:tcPr>
          <w:p w14:paraId="47C88AF9">
            <w:pPr>
              <w:spacing w:line="360" w:lineRule="auto"/>
              <w:jc w:val="center"/>
              <w:rPr>
                <w:rFonts w:cs="仿宋" w:asciiTheme="minorEastAsia" w:hAnsiTheme="minorEastAsia" w:eastAsiaTheme="minorEastAsia"/>
                <w:color w:val="auto"/>
                <w:sz w:val="24"/>
                <w:szCs w:val="24"/>
                <w:highlight w:val="none"/>
              </w:rPr>
            </w:pPr>
          </w:p>
        </w:tc>
        <w:tc>
          <w:tcPr>
            <w:tcW w:w="2372" w:type="dxa"/>
            <w:noWrap w:val="0"/>
            <w:vAlign w:val="center"/>
          </w:tcPr>
          <w:p w14:paraId="55B1BDE0">
            <w:pPr>
              <w:spacing w:line="360" w:lineRule="auto"/>
              <w:jc w:val="center"/>
              <w:rPr>
                <w:rFonts w:cs="仿宋" w:asciiTheme="minorEastAsia" w:hAnsiTheme="minorEastAsia" w:eastAsiaTheme="minorEastAsia"/>
                <w:color w:val="auto"/>
                <w:sz w:val="24"/>
                <w:szCs w:val="24"/>
                <w:highlight w:val="none"/>
              </w:rPr>
            </w:pPr>
          </w:p>
        </w:tc>
        <w:tc>
          <w:tcPr>
            <w:tcW w:w="1350" w:type="dxa"/>
            <w:noWrap w:val="0"/>
            <w:vAlign w:val="center"/>
          </w:tcPr>
          <w:p w14:paraId="64B0528E">
            <w:pPr>
              <w:spacing w:line="360" w:lineRule="auto"/>
              <w:jc w:val="center"/>
              <w:rPr>
                <w:rFonts w:cs="仿宋" w:asciiTheme="minorEastAsia" w:hAnsiTheme="minorEastAsia" w:eastAsiaTheme="minorEastAsia"/>
                <w:color w:val="auto"/>
                <w:sz w:val="24"/>
                <w:szCs w:val="24"/>
                <w:highlight w:val="none"/>
              </w:rPr>
            </w:pPr>
          </w:p>
        </w:tc>
        <w:tc>
          <w:tcPr>
            <w:tcW w:w="1110" w:type="dxa"/>
            <w:noWrap w:val="0"/>
            <w:vAlign w:val="center"/>
          </w:tcPr>
          <w:p w14:paraId="166836EC">
            <w:pPr>
              <w:spacing w:line="360" w:lineRule="auto"/>
              <w:jc w:val="center"/>
              <w:rPr>
                <w:rFonts w:cs="仿宋" w:asciiTheme="minorEastAsia" w:hAnsiTheme="minorEastAsia" w:eastAsiaTheme="minorEastAsia"/>
                <w:color w:val="auto"/>
                <w:sz w:val="24"/>
                <w:szCs w:val="24"/>
                <w:highlight w:val="none"/>
              </w:rPr>
            </w:pPr>
          </w:p>
        </w:tc>
      </w:tr>
      <w:tr w14:paraId="7D1A9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04" w:type="dxa"/>
            <w:noWrap w:val="0"/>
            <w:vAlign w:val="center"/>
          </w:tcPr>
          <w:p w14:paraId="18FF389F">
            <w:pPr>
              <w:spacing w:line="360" w:lineRule="auto"/>
              <w:jc w:val="center"/>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5</w:t>
            </w:r>
          </w:p>
        </w:tc>
        <w:tc>
          <w:tcPr>
            <w:tcW w:w="1843" w:type="dxa"/>
            <w:noWrap w:val="0"/>
            <w:vAlign w:val="center"/>
          </w:tcPr>
          <w:p w14:paraId="6C0BA295">
            <w:pPr>
              <w:spacing w:line="360" w:lineRule="auto"/>
              <w:jc w:val="center"/>
              <w:rPr>
                <w:rFonts w:cs="仿宋" w:asciiTheme="minorEastAsia" w:hAnsiTheme="minorEastAsia" w:eastAsiaTheme="minorEastAsia"/>
                <w:color w:val="auto"/>
                <w:sz w:val="24"/>
                <w:szCs w:val="24"/>
                <w:highlight w:val="none"/>
              </w:rPr>
            </w:pPr>
          </w:p>
        </w:tc>
        <w:tc>
          <w:tcPr>
            <w:tcW w:w="1134" w:type="dxa"/>
            <w:noWrap w:val="0"/>
            <w:vAlign w:val="center"/>
          </w:tcPr>
          <w:p w14:paraId="1911B634">
            <w:pPr>
              <w:spacing w:line="360" w:lineRule="auto"/>
              <w:jc w:val="center"/>
              <w:rPr>
                <w:rFonts w:cs="仿宋" w:asciiTheme="minorEastAsia" w:hAnsiTheme="minorEastAsia" w:eastAsiaTheme="minorEastAsia"/>
                <w:color w:val="auto"/>
                <w:sz w:val="24"/>
                <w:szCs w:val="24"/>
                <w:highlight w:val="none"/>
              </w:rPr>
            </w:pPr>
          </w:p>
        </w:tc>
        <w:tc>
          <w:tcPr>
            <w:tcW w:w="1134" w:type="dxa"/>
            <w:noWrap w:val="0"/>
            <w:vAlign w:val="center"/>
          </w:tcPr>
          <w:p w14:paraId="34F67CED">
            <w:pPr>
              <w:spacing w:line="360" w:lineRule="auto"/>
              <w:jc w:val="center"/>
              <w:rPr>
                <w:rFonts w:cs="仿宋" w:asciiTheme="minorEastAsia" w:hAnsiTheme="minorEastAsia" w:eastAsiaTheme="minorEastAsia"/>
                <w:color w:val="auto"/>
                <w:sz w:val="24"/>
                <w:szCs w:val="24"/>
                <w:highlight w:val="none"/>
              </w:rPr>
            </w:pPr>
          </w:p>
        </w:tc>
        <w:tc>
          <w:tcPr>
            <w:tcW w:w="2372" w:type="dxa"/>
            <w:noWrap w:val="0"/>
            <w:vAlign w:val="center"/>
          </w:tcPr>
          <w:p w14:paraId="7E9A91D6">
            <w:pPr>
              <w:spacing w:line="360" w:lineRule="auto"/>
              <w:jc w:val="center"/>
              <w:rPr>
                <w:rFonts w:cs="仿宋" w:asciiTheme="minorEastAsia" w:hAnsiTheme="minorEastAsia" w:eastAsiaTheme="minorEastAsia"/>
                <w:color w:val="auto"/>
                <w:sz w:val="24"/>
                <w:szCs w:val="24"/>
                <w:highlight w:val="none"/>
              </w:rPr>
            </w:pPr>
          </w:p>
        </w:tc>
        <w:tc>
          <w:tcPr>
            <w:tcW w:w="1350" w:type="dxa"/>
            <w:noWrap w:val="0"/>
            <w:vAlign w:val="center"/>
          </w:tcPr>
          <w:p w14:paraId="5ECC3226">
            <w:pPr>
              <w:spacing w:line="360" w:lineRule="auto"/>
              <w:jc w:val="center"/>
              <w:rPr>
                <w:rFonts w:cs="仿宋" w:asciiTheme="minorEastAsia" w:hAnsiTheme="minorEastAsia" w:eastAsiaTheme="minorEastAsia"/>
                <w:color w:val="auto"/>
                <w:sz w:val="24"/>
                <w:szCs w:val="24"/>
                <w:highlight w:val="none"/>
              </w:rPr>
            </w:pPr>
          </w:p>
        </w:tc>
        <w:tc>
          <w:tcPr>
            <w:tcW w:w="1110" w:type="dxa"/>
            <w:noWrap w:val="0"/>
            <w:vAlign w:val="center"/>
          </w:tcPr>
          <w:p w14:paraId="27A3A59D">
            <w:pPr>
              <w:spacing w:line="360" w:lineRule="auto"/>
              <w:jc w:val="center"/>
              <w:rPr>
                <w:rFonts w:cs="仿宋" w:asciiTheme="minorEastAsia" w:hAnsiTheme="minorEastAsia" w:eastAsiaTheme="minorEastAsia"/>
                <w:color w:val="auto"/>
                <w:sz w:val="24"/>
                <w:szCs w:val="24"/>
                <w:highlight w:val="none"/>
              </w:rPr>
            </w:pPr>
          </w:p>
        </w:tc>
      </w:tr>
      <w:tr w14:paraId="69397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 w:hRule="atLeast"/>
          <w:jc w:val="center"/>
        </w:trPr>
        <w:tc>
          <w:tcPr>
            <w:tcW w:w="704" w:type="dxa"/>
            <w:tcBorders>
              <w:bottom w:val="single" w:color="auto" w:sz="4" w:space="0"/>
            </w:tcBorders>
            <w:noWrap w:val="0"/>
            <w:vAlign w:val="center"/>
          </w:tcPr>
          <w:p w14:paraId="0A1FDDA4">
            <w:pPr>
              <w:spacing w:line="360" w:lineRule="auto"/>
              <w:jc w:val="center"/>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6</w:t>
            </w:r>
          </w:p>
        </w:tc>
        <w:tc>
          <w:tcPr>
            <w:tcW w:w="1843" w:type="dxa"/>
            <w:tcBorders>
              <w:bottom w:val="single" w:color="auto" w:sz="4" w:space="0"/>
            </w:tcBorders>
            <w:noWrap w:val="0"/>
            <w:vAlign w:val="center"/>
          </w:tcPr>
          <w:p w14:paraId="1849639B">
            <w:pPr>
              <w:spacing w:line="360" w:lineRule="auto"/>
              <w:jc w:val="center"/>
              <w:rPr>
                <w:rFonts w:cs="仿宋" w:asciiTheme="minorEastAsia" w:hAnsiTheme="minorEastAsia" w:eastAsiaTheme="minorEastAsia"/>
                <w:color w:val="auto"/>
                <w:sz w:val="24"/>
                <w:szCs w:val="24"/>
                <w:highlight w:val="none"/>
              </w:rPr>
            </w:pPr>
          </w:p>
        </w:tc>
        <w:tc>
          <w:tcPr>
            <w:tcW w:w="1134" w:type="dxa"/>
            <w:tcBorders>
              <w:bottom w:val="single" w:color="auto" w:sz="4" w:space="0"/>
            </w:tcBorders>
            <w:noWrap w:val="0"/>
            <w:vAlign w:val="center"/>
          </w:tcPr>
          <w:p w14:paraId="7A711816">
            <w:pPr>
              <w:spacing w:line="360" w:lineRule="auto"/>
              <w:jc w:val="center"/>
              <w:rPr>
                <w:rFonts w:cs="仿宋" w:asciiTheme="minorEastAsia" w:hAnsiTheme="minorEastAsia" w:eastAsiaTheme="minorEastAsia"/>
                <w:color w:val="auto"/>
                <w:sz w:val="24"/>
                <w:szCs w:val="24"/>
                <w:highlight w:val="none"/>
              </w:rPr>
            </w:pPr>
          </w:p>
        </w:tc>
        <w:tc>
          <w:tcPr>
            <w:tcW w:w="1134" w:type="dxa"/>
            <w:tcBorders>
              <w:bottom w:val="single" w:color="auto" w:sz="4" w:space="0"/>
            </w:tcBorders>
            <w:noWrap w:val="0"/>
            <w:vAlign w:val="center"/>
          </w:tcPr>
          <w:p w14:paraId="34ECB361">
            <w:pPr>
              <w:spacing w:line="360" w:lineRule="auto"/>
              <w:jc w:val="center"/>
              <w:rPr>
                <w:rFonts w:cs="仿宋" w:asciiTheme="minorEastAsia" w:hAnsiTheme="minorEastAsia" w:eastAsiaTheme="minorEastAsia"/>
                <w:color w:val="auto"/>
                <w:sz w:val="24"/>
                <w:szCs w:val="24"/>
                <w:highlight w:val="none"/>
              </w:rPr>
            </w:pPr>
          </w:p>
        </w:tc>
        <w:tc>
          <w:tcPr>
            <w:tcW w:w="2372" w:type="dxa"/>
            <w:tcBorders>
              <w:bottom w:val="single" w:color="auto" w:sz="4" w:space="0"/>
            </w:tcBorders>
            <w:noWrap w:val="0"/>
            <w:vAlign w:val="center"/>
          </w:tcPr>
          <w:p w14:paraId="73D6CBD6">
            <w:pPr>
              <w:spacing w:line="360" w:lineRule="auto"/>
              <w:jc w:val="center"/>
              <w:rPr>
                <w:rFonts w:cs="仿宋" w:asciiTheme="minorEastAsia" w:hAnsiTheme="minorEastAsia" w:eastAsiaTheme="minorEastAsia"/>
                <w:color w:val="auto"/>
                <w:sz w:val="24"/>
                <w:szCs w:val="24"/>
                <w:highlight w:val="none"/>
              </w:rPr>
            </w:pPr>
          </w:p>
        </w:tc>
        <w:tc>
          <w:tcPr>
            <w:tcW w:w="1350" w:type="dxa"/>
            <w:tcBorders>
              <w:bottom w:val="single" w:color="auto" w:sz="4" w:space="0"/>
            </w:tcBorders>
            <w:noWrap w:val="0"/>
            <w:vAlign w:val="center"/>
          </w:tcPr>
          <w:p w14:paraId="5647513E">
            <w:pPr>
              <w:spacing w:line="360" w:lineRule="auto"/>
              <w:jc w:val="center"/>
              <w:rPr>
                <w:rFonts w:cs="仿宋" w:asciiTheme="minorEastAsia" w:hAnsiTheme="minorEastAsia" w:eastAsiaTheme="minorEastAsia"/>
                <w:color w:val="auto"/>
                <w:sz w:val="24"/>
                <w:szCs w:val="24"/>
                <w:highlight w:val="none"/>
              </w:rPr>
            </w:pPr>
          </w:p>
        </w:tc>
        <w:tc>
          <w:tcPr>
            <w:tcW w:w="1110" w:type="dxa"/>
            <w:tcBorders>
              <w:bottom w:val="single" w:color="auto" w:sz="4" w:space="0"/>
            </w:tcBorders>
            <w:noWrap w:val="0"/>
            <w:vAlign w:val="center"/>
          </w:tcPr>
          <w:p w14:paraId="27D2185D">
            <w:pPr>
              <w:spacing w:line="360" w:lineRule="auto"/>
              <w:jc w:val="center"/>
              <w:rPr>
                <w:rFonts w:cs="仿宋" w:asciiTheme="minorEastAsia" w:hAnsiTheme="minorEastAsia" w:eastAsiaTheme="minorEastAsia"/>
                <w:color w:val="auto"/>
                <w:sz w:val="24"/>
                <w:szCs w:val="24"/>
                <w:highlight w:val="none"/>
              </w:rPr>
            </w:pPr>
          </w:p>
        </w:tc>
      </w:tr>
      <w:tr w14:paraId="7AAC8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04" w:type="dxa"/>
            <w:tcBorders>
              <w:top w:val="single" w:color="auto" w:sz="4" w:space="0"/>
            </w:tcBorders>
            <w:noWrap w:val="0"/>
            <w:vAlign w:val="center"/>
          </w:tcPr>
          <w:p w14:paraId="4FBBFC06">
            <w:pPr>
              <w:spacing w:line="360" w:lineRule="auto"/>
              <w:jc w:val="center"/>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w:t>
            </w:r>
          </w:p>
        </w:tc>
        <w:tc>
          <w:tcPr>
            <w:tcW w:w="1843" w:type="dxa"/>
            <w:tcBorders>
              <w:top w:val="single" w:color="auto" w:sz="4" w:space="0"/>
            </w:tcBorders>
            <w:noWrap w:val="0"/>
            <w:vAlign w:val="center"/>
          </w:tcPr>
          <w:p w14:paraId="4E9D63F4">
            <w:pPr>
              <w:spacing w:line="360" w:lineRule="auto"/>
              <w:jc w:val="center"/>
              <w:rPr>
                <w:rFonts w:cs="仿宋" w:asciiTheme="minorEastAsia" w:hAnsiTheme="minorEastAsia" w:eastAsiaTheme="minorEastAsia"/>
                <w:color w:val="auto"/>
                <w:sz w:val="24"/>
                <w:szCs w:val="24"/>
                <w:highlight w:val="none"/>
              </w:rPr>
            </w:pPr>
          </w:p>
        </w:tc>
        <w:tc>
          <w:tcPr>
            <w:tcW w:w="1134" w:type="dxa"/>
            <w:tcBorders>
              <w:top w:val="single" w:color="auto" w:sz="4" w:space="0"/>
            </w:tcBorders>
            <w:noWrap w:val="0"/>
            <w:vAlign w:val="center"/>
          </w:tcPr>
          <w:p w14:paraId="6B099151">
            <w:pPr>
              <w:spacing w:line="360" w:lineRule="auto"/>
              <w:jc w:val="center"/>
              <w:rPr>
                <w:rFonts w:cs="仿宋" w:asciiTheme="minorEastAsia" w:hAnsiTheme="minorEastAsia" w:eastAsiaTheme="minorEastAsia"/>
                <w:color w:val="auto"/>
                <w:sz w:val="24"/>
                <w:szCs w:val="24"/>
                <w:highlight w:val="none"/>
              </w:rPr>
            </w:pPr>
          </w:p>
        </w:tc>
        <w:tc>
          <w:tcPr>
            <w:tcW w:w="1134" w:type="dxa"/>
            <w:tcBorders>
              <w:top w:val="single" w:color="auto" w:sz="4" w:space="0"/>
            </w:tcBorders>
            <w:noWrap w:val="0"/>
            <w:vAlign w:val="center"/>
          </w:tcPr>
          <w:p w14:paraId="0CCF9C8F">
            <w:pPr>
              <w:spacing w:line="360" w:lineRule="auto"/>
              <w:jc w:val="center"/>
              <w:rPr>
                <w:rFonts w:cs="仿宋" w:asciiTheme="minorEastAsia" w:hAnsiTheme="minorEastAsia" w:eastAsiaTheme="minorEastAsia"/>
                <w:color w:val="auto"/>
                <w:sz w:val="24"/>
                <w:szCs w:val="24"/>
                <w:highlight w:val="none"/>
              </w:rPr>
            </w:pPr>
          </w:p>
        </w:tc>
        <w:tc>
          <w:tcPr>
            <w:tcW w:w="2372" w:type="dxa"/>
            <w:tcBorders>
              <w:top w:val="single" w:color="auto" w:sz="4" w:space="0"/>
            </w:tcBorders>
            <w:noWrap w:val="0"/>
            <w:vAlign w:val="center"/>
          </w:tcPr>
          <w:p w14:paraId="1B815265">
            <w:pPr>
              <w:spacing w:line="360" w:lineRule="auto"/>
              <w:jc w:val="center"/>
              <w:rPr>
                <w:rFonts w:cs="仿宋" w:asciiTheme="minorEastAsia" w:hAnsiTheme="minorEastAsia" w:eastAsiaTheme="minorEastAsia"/>
                <w:color w:val="auto"/>
                <w:sz w:val="24"/>
                <w:szCs w:val="24"/>
                <w:highlight w:val="none"/>
              </w:rPr>
            </w:pPr>
          </w:p>
        </w:tc>
        <w:tc>
          <w:tcPr>
            <w:tcW w:w="1350" w:type="dxa"/>
            <w:tcBorders>
              <w:top w:val="single" w:color="auto" w:sz="4" w:space="0"/>
            </w:tcBorders>
            <w:noWrap w:val="0"/>
            <w:vAlign w:val="center"/>
          </w:tcPr>
          <w:p w14:paraId="6D449040">
            <w:pPr>
              <w:spacing w:line="360" w:lineRule="auto"/>
              <w:jc w:val="center"/>
              <w:rPr>
                <w:rFonts w:cs="仿宋" w:asciiTheme="minorEastAsia" w:hAnsiTheme="minorEastAsia" w:eastAsiaTheme="minorEastAsia"/>
                <w:color w:val="auto"/>
                <w:sz w:val="24"/>
                <w:szCs w:val="24"/>
                <w:highlight w:val="none"/>
              </w:rPr>
            </w:pPr>
          </w:p>
        </w:tc>
        <w:tc>
          <w:tcPr>
            <w:tcW w:w="1110" w:type="dxa"/>
            <w:tcBorders>
              <w:top w:val="single" w:color="auto" w:sz="4" w:space="0"/>
            </w:tcBorders>
            <w:noWrap w:val="0"/>
            <w:vAlign w:val="center"/>
          </w:tcPr>
          <w:p w14:paraId="5150B3A2">
            <w:pPr>
              <w:spacing w:line="360" w:lineRule="auto"/>
              <w:jc w:val="center"/>
              <w:rPr>
                <w:rFonts w:cs="仿宋" w:asciiTheme="minorEastAsia" w:hAnsiTheme="minorEastAsia" w:eastAsiaTheme="minorEastAsia"/>
                <w:color w:val="auto"/>
                <w:sz w:val="24"/>
                <w:szCs w:val="24"/>
                <w:highlight w:val="none"/>
              </w:rPr>
            </w:pPr>
          </w:p>
        </w:tc>
      </w:tr>
      <w:tr w14:paraId="2F96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3" w:hRule="atLeast"/>
          <w:jc w:val="center"/>
        </w:trPr>
        <w:tc>
          <w:tcPr>
            <w:tcW w:w="2547" w:type="dxa"/>
            <w:gridSpan w:val="2"/>
            <w:noWrap w:val="0"/>
            <w:vAlign w:val="center"/>
          </w:tcPr>
          <w:p w14:paraId="73D2447C">
            <w:pPr>
              <w:spacing w:line="360" w:lineRule="auto"/>
              <w:jc w:val="center"/>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合计</w:t>
            </w:r>
          </w:p>
        </w:tc>
        <w:tc>
          <w:tcPr>
            <w:tcW w:w="7100" w:type="dxa"/>
            <w:gridSpan w:val="5"/>
            <w:noWrap w:val="0"/>
            <w:vAlign w:val="center"/>
          </w:tcPr>
          <w:p w14:paraId="3E249FE9">
            <w:pPr>
              <w:spacing w:line="360" w:lineRule="auto"/>
              <w:jc w:val="center"/>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大写：人民币：      元整（      元）</w:t>
            </w:r>
          </w:p>
        </w:tc>
      </w:tr>
    </w:tbl>
    <w:p w14:paraId="652E6218">
      <w:pPr>
        <w:pStyle w:val="89"/>
        <w:spacing w:before="240" w:after="240"/>
        <w:rPr>
          <w:rStyle w:val="18"/>
          <w:rFonts w:ascii="宋体" w:hAnsi="宋体" w:eastAsia="宋体" w:cs="宋体"/>
          <w:color w:val="auto"/>
          <w:sz w:val="24"/>
          <w:szCs w:val="24"/>
          <w:highlight w:val="none"/>
        </w:rPr>
      </w:pPr>
      <w:r>
        <w:rPr>
          <w:rStyle w:val="18"/>
          <w:rFonts w:ascii="宋体" w:hAnsi="宋体" w:eastAsia="宋体" w:cs="宋体"/>
          <w:color w:val="auto"/>
          <w:highlight w:val="none"/>
        </w:rPr>
        <w:t xml:space="preserve">注：以上表格必须如实提供，内容表述不全的可自行调整或添加。此表的合计金额应与开标一览表相符，如有不符，以开标一览表为准。 </w:t>
      </w:r>
    </w:p>
    <w:p w14:paraId="3FC49E7B">
      <w:pPr>
        <w:rPr>
          <w:rStyle w:val="18"/>
          <w:rFonts w:hint="eastAsia" w:ascii="宋体" w:hAnsi="宋体" w:eastAsia="宋体" w:cs="宋体"/>
          <w:color w:val="auto"/>
          <w:highlight w:val="none"/>
        </w:rPr>
      </w:pPr>
      <w:r>
        <w:rPr>
          <w:rStyle w:val="18"/>
          <w:rFonts w:hint="eastAsia" w:ascii="宋体" w:hAnsi="宋体" w:eastAsia="宋体" w:cs="宋体"/>
          <w:color w:val="auto"/>
          <w:highlight w:val="none"/>
        </w:rPr>
        <w:br w:type="page"/>
      </w:r>
    </w:p>
    <w:p w14:paraId="09CD7036">
      <w:pPr>
        <w:pStyle w:val="2"/>
        <w:rPr>
          <w:rStyle w:val="31"/>
          <w:rFonts w:hint="eastAsia" w:ascii="宋体" w:hAnsi="宋体" w:cs="宋体"/>
          <w:b/>
          <w:color w:val="auto"/>
          <w:sz w:val="32"/>
          <w:highlight w:val="none"/>
        </w:rPr>
      </w:pPr>
    </w:p>
    <w:p w14:paraId="3661281B">
      <w:pPr>
        <w:pStyle w:val="134"/>
        <w:jc w:val="left"/>
        <w:outlineLvl w:val="1"/>
        <w:rPr>
          <w:rStyle w:val="18"/>
          <w:rFonts w:hint="eastAsia" w:ascii="宋体" w:hAnsi="宋体" w:eastAsia="宋体" w:cs="宋体"/>
          <w:color w:val="auto"/>
          <w:highlight w:val="none"/>
        </w:rPr>
      </w:pPr>
      <w:bookmarkStart w:id="200" w:name="_Toc20508"/>
      <w:r>
        <w:rPr>
          <w:rStyle w:val="18"/>
          <w:rFonts w:hint="eastAsia" w:ascii="宋体" w:hAnsi="宋体" w:eastAsia="宋体" w:cs="宋体"/>
          <w:b/>
          <w:color w:val="auto"/>
          <w:sz w:val="32"/>
          <w:highlight w:val="none"/>
          <w:lang w:val="en-US" w:eastAsia="zh-CN"/>
        </w:rPr>
        <w:t>六</w:t>
      </w:r>
      <w:r>
        <w:rPr>
          <w:rStyle w:val="18"/>
          <w:rFonts w:hint="eastAsia" w:ascii="宋体" w:hAnsi="宋体" w:eastAsia="宋体" w:cs="宋体"/>
          <w:b/>
          <w:color w:val="auto"/>
          <w:sz w:val="32"/>
          <w:highlight w:val="none"/>
        </w:rPr>
        <w:t>、第四章项目需求中实质性要求响应对照表</w:t>
      </w:r>
      <w:bookmarkEnd w:id="200"/>
    </w:p>
    <w:p w14:paraId="1AE5F945">
      <w:pPr>
        <w:rPr>
          <w:rStyle w:val="31"/>
          <w:rFonts w:hint="eastAsia" w:ascii="宋体" w:hAnsi="宋体" w:cs="宋体"/>
          <w:b/>
          <w:color w:val="auto"/>
          <w:sz w:val="32"/>
          <w:highlight w:val="none"/>
        </w:rPr>
      </w:pPr>
    </w:p>
    <w:p w14:paraId="6BC4F32F">
      <w:pPr>
        <w:rPr>
          <w:rFonts w:hint="eastAsia"/>
          <w:color w:val="auto"/>
          <w:highlight w:val="none"/>
        </w:rPr>
      </w:pPr>
    </w:p>
    <w:p w14:paraId="520AF90F">
      <w:pPr>
        <w:widowControl/>
        <w:jc w:val="center"/>
        <w:rPr>
          <w:rFonts w:hint="eastAsia" w:ascii="宋体" w:hAnsi="宋体" w:cs="宋体"/>
          <w:b/>
          <w:bCs/>
          <w:color w:val="auto"/>
          <w:sz w:val="31"/>
          <w:szCs w:val="31"/>
          <w:highlight w:val="none"/>
          <w:lang w:bidi="ar"/>
        </w:rPr>
      </w:pPr>
      <w:r>
        <w:rPr>
          <w:rFonts w:hint="eastAsia" w:ascii="宋体" w:hAnsi="宋体" w:cs="宋体"/>
          <w:b/>
          <w:bCs/>
          <w:color w:val="auto"/>
          <w:sz w:val="31"/>
          <w:szCs w:val="31"/>
          <w:highlight w:val="none"/>
          <w:lang w:bidi="ar"/>
        </w:rPr>
        <w:t>第四章项目需求中实质性要求响应对照表</w:t>
      </w:r>
    </w:p>
    <w:p w14:paraId="278B88A7">
      <w:pPr>
        <w:pStyle w:val="6"/>
        <w:rPr>
          <w:color w:val="auto"/>
          <w:highlight w:val="none"/>
        </w:rPr>
      </w:pPr>
    </w:p>
    <w:tbl>
      <w:tblPr>
        <w:tblStyle w:val="16"/>
        <w:tblW w:w="8985"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886"/>
        <w:gridCol w:w="6638"/>
        <w:gridCol w:w="1461"/>
      </w:tblGrid>
      <w:tr w14:paraId="40A95B1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886"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9D5BF85">
            <w:pPr>
              <w:pStyle w:val="92"/>
              <w:jc w:val="center"/>
              <w:rPr>
                <w:rStyle w:val="18"/>
                <w:rFonts w:ascii="宋体" w:hAnsi="宋体" w:eastAsia="宋体" w:cs="宋体"/>
                <w:b w:val="0"/>
                <w:bCs w:val="0"/>
                <w:i w:val="0"/>
                <w:iCs w:val="0"/>
                <w:smallCaps w:val="0"/>
                <w:color w:val="auto"/>
                <w:sz w:val="24"/>
                <w:szCs w:val="24"/>
                <w:highlight w:val="none"/>
              </w:rPr>
            </w:pPr>
            <w:r>
              <w:rPr>
                <w:rStyle w:val="18"/>
                <w:rFonts w:ascii="宋体" w:hAnsi="宋体" w:eastAsia="宋体" w:cs="宋体"/>
                <w:b w:val="0"/>
                <w:bCs w:val="0"/>
                <w:i w:val="0"/>
                <w:iCs w:val="0"/>
                <w:smallCaps w:val="0"/>
                <w:color w:val="auto"/>
                <w:sz w:val="24"/>
                <w:szCs w:val="24"/>
                <w:highlight w:val="none"/>
              </w:rPr>
              <w:t>序号</w:t>
            </w:r>
          </w:p>
        </w:tc>
        <w:tc>
          <w:tcPr>
            <w:tcW w:w="6638"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2718E3A">
            <w:pPr>
              <w:pStyle w:val="92"/>
              <w:jc w:val="center"/>
              <w:rPr>
                <w:rStyle w:val="18"/>
                <w:rFonts w:ascii="宋体" w:hAnsi="宋体" w:eastAsia="宋体" w:cs="宋体"/>
                <w:b w:val="0"/>
                <w:bCs w:val="0"/>
                <w:i w:val="0"/>
                <w:iCs w:val="0"/>
                <w:smallCaps w:val="0"/>
                <w:color w:val="auto"/>
                <w:sz w:val="24"/>
                <w:szCs w:val="24"/>
                <w:highlight w:val="none"/>
              </w:rPr>
            </w:pPr>
            <w:r>
              <w:rPr>
                <w:rStyle w:val="18"/>
                <w:rFonts w:ascii="宋体" w:hAnsi="宋体" w:eastAsia="宋体" w:cs="宋体"/>
                <w:b w:val="0"/>
                <w:bCs w:val="0"/>
                <w:i w:val="0"/>
                <w:iCs w:val="0"/>
                <w:smallCaps w:val="0"/>
                <w:color w:val="auto"/>
                <w:sz w:val="24"/>
                <w:szCs w:val="24"/>
                <w:highlight w:val="none"/>
              </w:rPr>
              <w:t>第四章项目需求中的实质性要求</w:t>
            </w:r>
          </w:p>
          <w:p w14:paraId="4C22D549">
            <w:pPr>
              <w:pStyle w:val="92"/>
              <w:jc w:val="center"/>
              <w:rPr>
                <w:rStyle w:val="18"/>
                <w:rFonts w:ascii="宋体" w:hAnsi="宋体" w:eastAsia="宋体" w:cs="宋体"/>
                <w:b w:val="0"/>
                <w:bCs w:val="0"/>
                <w:i w:val="0"/>
                <w:iCs w:val="0"/>
                <w:smallCaps w:val="0"/>
                <w:color w:val="auto"/>
                <w:sz w:val="24"/>
                <w:szCs w:val="24"/>
                <w:highlight w:val="none"/>
              </w:rPr>
            </w:pPr>
            <w:r>
              <w:rPr>
                <w:rStyle w:val="18"/>
                <w:rFonts w:ascii="宋体" w:hAnsi="宋体" w:eastAsia="宋体" w:cs="宋体"/>
                <w:b w:val="0"/>
                <w:bCs w:val="0"/>
                <w:i w:val="0"/>
                <w:iCs w:val="0"/>
                <w:smallCaps w:val="0"/>
                <w:color w:val="auto"/>
                <w:sz w:val="24"/>
                <w:szCs w:val="24"/>
                <w:highlight w:val="none"/>
              </w:rPr>
              <w:t>（即斜体且有下划线部分，每条详细列出）</w:t>
            </w:r>
          </w:p>
        </w:tc>
        <w:tc>
          <w:tcPr>
            <w:tcW w:w="1461"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DAC31B8">
            <w:pPr>
              <w:pStyle w:val="92"/>
              <w:jc w:val="center"/>
              <w:rPr>
                <w:rStyle w:val="18"/>
                <w:rFonts w:ascii="宋体" w:hAnsi="宋体" w:eastAsia="宋体" w:cs="宋体"/>
                <w:b w:val="0"/>
                <w:bCs w:val="0"/>
                <w:i w:val="0"/>
                <w:iCs w:val="0"/>
                <w:smallCaps w:val="0"/>
                <w:color w:val="auto"/>
                <w:sz w:val="24"/>
                <w:szCs w:val="24"/>
                <w:highlight w:val="none"/>
              </w:rPr>
            </w:pPr>
            <w:r>
              <w:rPr>
                <w:rStyle w:val="18"/>
                <w:rFonts w:ascii="宋体" w:hAnsi="宋体" w:eastAsia="宋体" w:cs="宋体"/>
                <w:b w:val="0"/>
                <w:bCs w:val="0"/>
                <w:i w:val="0"/>
                <w:iCs w:val="0"/>
                <w:smallCaps w:val="0"/>
                <w:color w:val="auto"/>
                <w:sz w:val="24"/>
                <w:szCs w:val="24"/>
                <w:highlight w:val="none"/>
              </w:rPr>
              <w:t>是否响应（填是或者否）</w:t>
            </w:r>
          </w:p>
        </w:tc>
      </w:tr>
      <w:tr w14:paraId="7FF5B20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886"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7A32962">
            <w:pPr>
              <w:pStyle w:val="92"/>
              <w:jc w:val="center"/>
              <w:rPr>
                <w:rStyle w:val="18"/>
                <w:rFonts w:ascii="宋体" w:hAnsi="宋体" w:eastAsia="宋体" w:cs="宋体"/>
                <w:b w:val="0"/>
                <w:bCs w:val="0"/>
                <w:i w:val="0"/>
                <w:iCs w:val="0"/>
                <w:smallCaps w:val="0"/>
                <w:color w:val="auto"/>
                <w:sz w:val="24"/>
                <w:szCs w:val="24"/>
                <w:highlight w:val="none"/>
              </w:rPr>
            </w:pPr>
          </w:p>
        </w:tc>
        <w:tc>
          <w:tcPr>
            <w:tcW w:w="6638"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0167F8D">
            <w:pPr>
              <w:pStyle w:val="92"/>
              <w:jc w:val="center"/>
              <w:rPr>
                <w:rStyle w:val="18"/>
                <w:rFonts w:ascii="宋体" w:hAnsi="宋体" w:eastAsia="宋体" w:cs="宋体"/>
                <w:b w:val="0"/>
                <w:bCs w:val="0"/>
                <w:i w:val="0"/>
                <w:iCs w:val="0"/>
                <w:smallCaps w:val="0"/>
                <w:color w:val="auto"/>
                <w:sz w:val="24"/>
                <w:szCs w:val="24"/>
                <w:highlight w:val="none"/>
              </w:rPr>
            </w:pPr>
          </w:p>
        </w:tc>
        <w:tc>
          <w:tcPr>
            <w:tcW w:w="1461"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098CA10">
            <w:pPr>
              <w:pStyle w:val="92"/>
              <w:jc w:val="center"/>
              <w:rPr>
                <w:rStyle w:val="18"/>
                <w:rFonts w:ascii="宋体" w:hAnsi="宋体" w:eastAsia="宋体" w:cs="宋体"/>
                <w:b w:val="0"/>
                <w:bCs w:val="0"/>
                <w:i w:val="0"/>
                <w:iCs w:val="0"/>
                <w:smallCaps w:val="0"/>
                <w:color w:val="auto"/>
                <w:sz w:val="24"/>
                <w:szCs w:val="24"/>
                <w:highlight w:val="none"/>
              </w:rPr>
            </w:pPr>
          </w:p>
        </w:tc>
      </w:tr>
    </w:tbl>
    <w:p w14:paraId="35D89C03">
      <w:pPr>
        <w:pStyle w:val="88"/>
        <w:spacing w:line="360" w:lineRule="auto"/>
        <w:outlineLvl w:val="1"/>
        <w:rPr>
          <w:rStyle w:val="31"/>
          <w:rFonts w:ascii="宋体" w:hAnsi="宋体" w:cs="宋体"/>
          <w:color w:val="auto"/>
          <w:highlight w:val="none"/>
        </w:rPr>
      </w:pPr>
    </w:p>
    <w:p w14:paraId="0AA1C312">
      <w:pPr>
        <w:rPr>
          <w:rStyle w:val="31"/>
          <w:rFonts w:ascii="宋体" w:hAnsi="宋体" w:cs="宋体"/>
          <w:b/>
          <w:bCs/>
          <w:color w:val="auto"/>
          <w:sz w:val="40"/>
          <w:szCs w:val="40"/>
          <w:highlight w:val="none"/>
        </w:rPr>
      </w:pPr>
      <w:r>
        <w:rPr>
          <w:rStyle w:val="31"/>
          <w:rFonts w:ascii="宋体" w:hAnsi="宋体" w:cs="宋体"/>
          <w:b/>
          <w:bCs/>
          <w:color w:val="auto"/>
          <w:sz w:val="40"/>
          <w:szCs w:val="40"/>
          <w:highlight w:val="none"/>
        </w:rPr>
        <w:br w:type="page"/>
      </w:r>
    </w:p>
    <w:p w14:paraId="3DFA8BA3">
      <w:pPr>
        <w:pStyle w:val="92"/>
        <w:jc w:val="left"/>
        <w:outlineLvl w:val="1"/>
        <w:rPr>
          <w:rStyle w:val="18"/>
          <w:rFonts w:hint="eastAsia" w:ascii="宋体" w:hAnsi="宋体" w:eastAsia="宋体" w:cs="宋体"/>
          <w:color w:val="auto"/>
          <w:highlight w:val="none"/>
        </w:rPr>
      </w:pPr>
      <w:bookmarkStart w:id="201" w:name="_Toc15411"/>
      <w:r>
        <w:rPr>
          <w:rStyle w:val="18"/>
          <w:rFonts w:hint="eastAsia" w:ascii="宋体" w:hAnsi="宋体" w:eastAsia="宋体" w:cs="宋体"/>
          <w:b/>
          <w:color w:val="auto"/>
          <w:sz w:val="32"/>
          <w:highlight w:val="none"/>
          <w:lang w:val="en-US" w:eastAsia="zh-CN"/>
        </w:rPr>
        <w:t>七</w:t>
      </w:r>
      <w:r>
        <w:rPr>
          <w:rStyle w:val="18"/>
          <w:rFonts w:hint="eastAsia" w:ascii="宋体" w:hAnsi="宋体" w:eastAsia="宋体" w:cs="宋体"/>
          <w:b/>
          <w:color w:val="auto"/>
          <w:sz w:val="32"/>
          <w:highlight w:val="none"/>
        </w:rPr>
        <w:t>、服务方案</w:t>
      </w:r>
      <w:bookmarkEnd w:id="201"/>
    </w:p>
    <w:p w14:paraId="10B07FB6">
      <w:pPr>
        <w:pStyle w:val="91"/>
        <w:spacing w:line="360" w:lineRule="auto"/>
        <w:rPr>
          <w:rStyle w:val="31"/>
          <w:rFonts w:ascii="宋体" w:hAnsi="宋体" w:cs="宋体"/>
          <w:color w:val="auto"/>
          <w:spacing w:val="7"/>
          <w:highlight w:val="none"/>
        </w:rPr>
      </w:pPr>
      <w:r>
        <w:rPr>
          <w:rStyle w:val="31"/>
          <w:rFonts w:hint="eastAsia" w:ascii="宋体" w:hAnsi="宋体" w:cs="宋体"/>
          <w:color w:val="auto"/>
          <w:highlight w:val="none"/>
        </w:rPr>
        <w:t xml:space="preserve">﻿ </w:t>
      </w:r>
    </w:p>
    <w:p w14:paraId="521183D1">
      <w:pPr>
        <w:pStyle w:val="92"/>
        <w:spacing w:line="360" w:lineRule="auto"/>
        <w:jc w:val="center"/>
        <w:outlineLvl w:val="1"/>
        <w:rPr>
          <w:rStyle w:val="31"/>
          <w:rFonts w:ascii="宋体" w:hAnsi="宋体" w:cs="宋体"/>
          <w:b/>
          <w:color w:val="auto"/>
          <w:sz w:val="32"/>
          <w:highlight w:val="none"/>
        </w:rPr>
      </w:pPr>
      <w:bookmarkStart w:id="202" w:name="_Toc23465"/>
      <w:bookmarkStart w:id="203" w:name="_Toc17670"/>
      <w:bookmarkStart w:id="204" w:name="_Toc3084"/>
      <w:r>
        <w:rPr>
          <w:rStyle w:val="31"/>
          <w:rFonts w:hint="eastAsia" w:ascii="宋体" w:hAnsi="宋体" w:cs="宋体"/>
          <w:b/>
          <w:color w:val="auto"/>
          <w:sz w:val="32"/>
          <w:highlight w:val="none"/>
        </w:rPr>
        <w:t>服务方案</w:t>
      </w:r>
      <w:bookmarkEnd w:id="202"/>
      <w:bookmarkEnd w:id="203"/>
      <w:bookmarkEnd w:id="204"/>
    </w:p>
    <w:p w14:paraId="18A3A4EF">
      <w:pPr>
        <w:pStyle w:val="92"/>
        <w:spacing w:line="360" w:lineRule="auto"/>
        <w:jc w:val="center"/>
        <w:outlineLvl w:val="1"/>
        <w:rPr>
          <w:rStyle w:val="31"/>
          <w:rFonts w:ascii="宋体" w:hAnsi="宋体" w:cs="宋体"/>
          <w:b/>
          <w:color w:val="auto"/>
          <w:sz w:val="32"/>
          <w:highlight w:val="none"/>
        </w:rPr>
      </w:pPr>
      <w:bookmarkStart w:id="205" w:name="_Toc6653"/>
      <w:bookmarkStart w:id="206" w:name="_Toc10302"/>
      <w:bookmarkStart w:id="207" w:name="_Toc16725"/>
      <w:r>
        <w:rPr>
          <w:rStyle w:val="31"/>
          <w:rFonts w:hint="eastAsia" w:ascii="宋体" w:hAnsi="宋体" w:cs="宋体"/>
          <w:b/>
          <w:color w:val="auto"/>
          <w:sz w:val="32"/>
          <w:highlight w:val="none"/>
        </w:rPr>
        <w:t>（服务方案的内容编排等由投标人自定）</w:t>
      </w:r>
      <w:bookmarkEnd w:id="205"/>
      <w:bookmarkEnd w:id="206"/>
      <w:bookmarkEnd w:id="207"/>
    </w:p>
    <w:p w14:paraId="2C930C5A">
      <w:pPr>
        <w:pStyle w:val="93"/>
        <w:spacing w:line="360" w:lineRule="auto"/>
        <w:outlineLvl w:val="1"/>
        <w:rPr>
          <w:rStyle w:val="31"/>
          <w:rFonts w:ascii="宋体" w:hAnsi="宋体" w:cs="宋体"/>
          <w:b/>
          <w:color w:val="auto"/>
          <w:sz w:val="32"/>
          <w:highlight w:val="none"/>
        </w:rPr>
      </w:pPr>
    </w:p>
    <w:p w14:paraId="1A52A64D">
      <w:pPr>
        <w:pStyle w:val="93"/>
        <w:spacing w:line="360" w:lineRule="auto"/>
        <w:outlineLvl w:val="1"/>
        <w:rPr>
          <w:rStyle w:val="31"/>
          <w:rFonts w:ascii="宋体" w:hAnsi="宋体" w:cs="宋体"/>
          <w:b/>
          <w:color w:val="auto"/>
          <w:sz w:val="32"/>
          <w:highlight w:val="none"/>
        </w:rPr>
      </w:pPr>
    </w:p>
    <w:p w14:paraId="7D841694">
      <w:pPr>
        <w:pStyle w:val="93"/>
        <w:spacing w:line="360" w:lineRule="auto"/>
        <w:outlineLvl w:val="1"/>
        <w:rPr>
          <w:rStyle w:val="31"/>
          <w:rFonts w:ascii="宋体" w:hAnsi="宋体" w:cs="宋体"/>
          <w:b/>
          <w:color w:val="auto"/>
          <w:sz w:val="32"/>
          <w:highlight w:val="none"/>
        </w:rPr>
      </w:pPr>
    </w:p>
    <w:p w14:paraId="26F2659B">
      <w:pPr>
        <w:pStyle w:val="93"/>
        <w:spacing w:line="360" w:lineRule="auto"/>
        <w:outlineLvl w:val="1"/>
        <w:rPr>
          <w:rStyle w:val="31"/>
          <w:rFonts w:ascii="宋体" w:hAnsi="宋体" w:cs="宋体"/>
          <w:b/>
          <w:color w:val="auto"/>
          <w:sz w:val="32"/>
          <w:highlight w:val="none"/>
        </w:rPr>
      </w:pPr>
    </w:p>
    <w:p w14:paraId="7E772471">
      <w:pPr>
        <w:pStyle w:val="93"/>
        <w:spacing w:line="360" w:lineRule="auto"/>
        <w:outlineLvl w:val="1"/>
        <w:rPr>
          <w:rStyle w:val="31"/>
          <w:rFonts w:ascii="宋体" w:hAnsi="宋体" w:cs="宋体"/>
          <w:b/>
          <w:color w:val="auto"/>
          <w:sz w:val="32"/>
          <w:highlight w:val="none"/>
        </w:rPr>
      </w:pPr>
    </w:p>
    <w:p w14:paraId="0E9E7B1B">
      <w:pPr>
        <w:pStyle w:val="93"/>
        <w:spacing w:line="360" w:lineRule="auto"/>
        <w:outlineLvl w:val="1"/>
        <w:rPr>
          <w:rStyle w:val="31"/>
          <w:rFonts w:ascii="宋体" w:hAnsi="宋体" w:cs="宋体"/>
          <w:b/>
          <w:color w:val="auto"/>
          <w:sz w:val="32"/>
          <w:highlight w:val="none"/>
        </w:rPr>
      </w:pPr>
    </w:p>
    <w:p w14:paraId="65CCB5F7">
      <w:pPr>
        <w:pStyle w:val="93"/>
        <w:spacing w:line="360" w:lineRule="auto"/>
        <w:outlineLvl w:val="1"/>
        <w:rPr>
          <w:rStyle w:val="31"/>
          <w:rFonts w:ascii="宋体" w:hAnsi="宋体" w:cs="宋体"/>
          <w:b/>
          <w:color w:val="auto"/>
          <w:sz w:val="32"/>
          <w:highlight w:val="none"/>
        </w:rPr>
      </w:pPr>
    </w:p>
    <w:p w14:paraId="26D8AA79">
      <w:pPr>
        <w:pStyle w:val="93"/>
        <w:spacing w:line="360" w:lineRule="auto"/>
        <w:outlineLvl w:val="1"/>
        <w:rPr>
          <w:rStyle w:val="31"/>
          <w:rFonts w:ascii="宋体" w:hAnsi="宋体" w:cs="宋体"/>
          <w:b/>
          <w:color w:val="auto"/>
          <w:sz w:val="32"/>
          <w:highlight w:val="none"/>
        </w:rPr>
      </w:pPr>
    </w:p>
    <w:p w14:paraId="1F3405C0">
      <w:pPr>
        <w:pStyle w:val="93"/>
        <w:spacing w:line="360" w:lineRule="auto"/>
        <w:outlineLvl w:val="1"/>
        <w:rPr>
          <w:rStyle w:val="31"/>
          <w:rFonts w:ascii="宋体" w:hAnsi="宋体" w:cs="宋体"/>
          <w:b/>
          <w:color w:val="auto"/>
          <w:sz w:val="32"/>
          <w:highlight w:val="none"/>
        </w:rPr>
      </w:pPr>
    </w:p>
    <w:p w14:paraId="42560722">
      <w:pPr>
        <w:pStyle w:val="93"/>
        <w:spacing w:line="360" w:lineRule="auto"/>
        <w:outlineLvl w:val="1"/>
        <w:rPr>
          <w:rStyle w:val="31"/>
          <w:rFonts w:ascii="宋体" w:hAnsi="宋体" w:cs="宋体"/>
          <w:b/>
          <w:color w:val="auto"/>
          <w:sz w:val="32"/>
          <w:highlight w:val="none"/>
        </w:rPr>
      </w:pPr>
    </w:p>
    <w:p w14:paraId="5F008FCA">
      <w:pPr>
        <w:pStyle w:val="93"/>
        <w:spacing w:line="360" w:lineRule="auto"/>
        <w:outlineLvl w:val="1"/>
        <w:rPr>
          <w:rStyle w:val="31"/>
          <w:rFonts w:ascii="宋体" w:hAnsi="宋体" w:cs="宋体"/>
          <w:b/>
          <w:color w:val="auto"/>
          <w:sz w:val="32"/>
          <w:highlight w:val="none"/>
        </w:rPr>
      </w:pPr>
    </w:p>
    <w:p w14:paraId="00416617">
      <w:pPr>
        <w:pStyle w:val="93"/>
        <w:spacing w:line="360" w:lineRule="auto"/>
        <w:outlineLvl w:val="1"/>
        <w:rPr>
          <w:rStyle w:val="31"/>
          <w:rFonts w:ascii="宋体" w:hAnsi="宋体" w:cs="宋体"/>
          <w:b/>
          <w:color w:val="auto"/>
          <w:sz w:val="32"/>
          <w:highlight w:val="none"/>
        </w:rPr>
      </w:pPr>
    </w:p>
    <w:p w14:paraId="34CF6E39">
      <w:pPr>
        <w:pStyle w:val="93"/>
        <w:spacing w:line="360" w:lineRule="auto"/>
        <w:outlineLvl w:val="1"/>
        <w:rPr>
          <w:rStyle w:val="31"/>
          <w:rFonts w:ascii="宋体" w:hAnsi="宋体" w:cs="宋体"/>
          <w:b/>
          <w:color w:val="auto"/>
          <w:sz w:val="32"/>
          <w:highlight w:val="none"/>
        </w:rPr>
      </w:pPr>
    </w:p>
    <w:p w14:paraId="2C90C69F">
      <w:pPr>
        <w:pStyle w:val="93"/>
        <w:spacing w:line="360" w:lineRule="auto"/>
        <w:outlineLvl w:val="1"/>
        <w:rPr>
          <w:rStyle w:val="31"/>
          <w:rFonts w:ascii="宋体" w:hAnsi="宋体" w:cs="宋体"/>
          <w:b/>
          <w:color w:val="auto"/>
          <w:sz w:val="32"/>
          <w:highlight w:val="none"/>
        </w:rPr>
      </w:pPr>
    </w:p>
    <w:p w14:paraId="4CE7F002">
      <w:pPr>
        <w:pStyle w:val="93"/>
        <w:spacing w:line="360" w:lineRule="auto"/>
        <w:outlineLvl w:val="1"/>
        <w:rPr>
          <w:rStyle w:val="31"/>
          <w:rFonts w:ascii="宋体" w:hAnsi="宋体" w:cs="宋体"/>
          <w:b/>
          <w:color w:val="auto"/>
          <w:sz w:val="32"/>
          <w:highlight w:val="none"/>
        </w:rPr>
      </w:pPr>
    </w:p>
    <w:p w14:paraId="1FF2A6EF">
      <w:pPr>
        <w:pStyle w:val="93"/>
        <w:spacing w:line="360" w:lineRule="auto"/>
        <w:outlineLvl w:val="1"/>
        <w:rPr>
          <w:rStyle w:val="31"/>
          <w:rFonts w:ascii="宋体" w:hAnsi="宋体" w:cs="宋体"/>
          <w:b/>
          <w:color w:val="auto"/>
          <w:sz w:val="32"/>
          <w:highlight w:val="none"/>
        </w:rPr>
      </w:pPr>
    </w:p>
    <w:p w14:paraId="3EFA467F">
      <w:pPr>
        <w:pStyle w:val="93"/>
        <w:spacing w:line="360" w:lineRule="auto"/>
        <w:outlineLvl w:val="1"/>
        <w:rPr>
          <w:rStyle w:val="31"/>
          <w:rFonts w:ascii="宋体" w:hAnsi="宋体" w:cs="宋体"/>
          <w:b/>
          <w:color w:val="auto"/>
          <w:sz w:val="32"/>
          <w:highlight w:val="none"/>
        </w:rPr>
      </w:pPr>
    </w:p>
    <w:p w14:paraId="3440DC4B">
      <w:pPr>
        <w:pStyle w:val="93"/>
        <w:spacing w:line="360" w:lineRule="auto"/>
        <w:outlineLvl w:val="1"/>
        <w:rPr>
          <w:rStyle w:val="31"/>
          <w:rFonts w:ascii="宋体" w:hAnsi="宋体" w:cs="宋体"/>
          <w:b/>
          <w:color w:val="auto"/>
          <w:sz w:val="32"/>
          <w:highlight w:val="none"/>
        </w:rPr>
      </w:pPr>
    </w:p>
    <w:p w14:paraId="2B0AF43B">
      <w:pPr>
        <w:pStyle w:val="93"/>
        <w:spacing w:line="360" w:lineRule="auto"/>
        <w:outlineLvl w:val="1"/>
        <w:rPr>
          <w:rStyle w:val="31"/>
          <w:rFonts w:ascii="宋体" w:hAnsi="宋体" w:cs="宋体"/>
          <w:b/>
          <w:color w:val="auto"/>
          <w:sz w:val="32"/>
          <w:highlight w:val="none"/>
        </w:rPr>
      </w:pPr>
    </w:p>
    <w:p w14:paraId="43AC7B55">
      <w:pPr>
        <w:pStyle w:val="135"/>
        <w:jc w:val="left"/>
        <w:outlineLvl w:val="1"/>
        <w:rPr>
          <w:rStyle w:val="18"/>
          <w:rFonts w:hint="eastAsia" w:ascii="宋体" w:hAnsi="宋体" w:eastAsia="宋体" w:cs="宋体"/>
          <w:color w:val="auto"/>
          <w:highlight w:val="none"/>
        </w:rPr>
      </w:pPr>
      <w:bookmarkStart w:id="208" w:name="_Toc9832"/>
      <w:r>
        <w:rPr>
          <w:rStyle w:val="18"/>
          <w:rFonts w:hint="eastAsia" w:ascii="宋体" w:hAnsi="宋体" w:eastAsia="宋体" w:cs="宋体"/>
          <w:b/>
          <w:color w:val="auto"/>
          <w:sz w:val="32"/>
          <w:highlight w:val="none"/>
          <w:lang w:val="en-US" w:eastAsia="zh-CN"/>
        </w:rPr>
        <w:t>八</w:t>
      </w:r>
      <w:r>
        <w:rPr>
          <w:rStyle w:val="18"/>
          <w:rFonts w:hint="eastAsia" w:ascii="宋体" w:hAnsi="宋体" w:eastAsia="宋体" w:cs="宋体"/>
          <w:b/>
          <w:color w:val="auto"/>
          <w:sz w:val="32"/>
          <w:highlight w:val="none"/>
        </w:rPr>
        <w:t>、投标人情况介绍</w:t>
      </w:r>
      <w:bookmarkEnd w:id="208"/>
    </w:p>
    <w:p w14:paraId="03C594DB">
      <w:pPr>
        <w:widowControl/>
        <w:spacing w:line="44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1.类似业绩</w:t>
      </w:r>
    </w:p>
    <w:p w14:paraId="4F3DFE1A">
      <w:pPr>
        <w:widowControl/>
        <w:spacing w:line="44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2.相关证书</w:t>
      </w:r>
    </w:p>
    <w:p w14:paraId="3B50BDA3">
      <w:pPr>
        <w:widowControl/>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33F91860">
      <w:pPr>
        <w:pStyle w:val="94"/>
        <w:spacing w:line="360" w:lineRule="auto"/>
        <w:outlineLvl w:val="2"/>
        <w:rPr>
          <w:rStyle w:val="31"/>
          <w:rFonts w:ascii="宋体" w:hAnsi="宋体" w:cs="宋体"/>
          <w:color w:val="auto"/>
          <w:highlight w:val="none"/>
        </w:rPr>
      </w:pPr>
      <w:r>
        <w:rPr>
          <w:rStyle w:val="31"/>
          <w:rFonts w:hint="eastAsia" w:ascii="宋体" w:hAnsi="宋体" w:cs="宋体"/>
          <w:color w:val="auto"/>
          <w:highlight w:val="none"/>
        </w:rPr>
        <w:br w:type="page" w:clear="all"/>
      </w:r>
      <w:r>
        <w:rPr>
          <w:rStyle w:val="31"/>
          <w:rFonts w:hint="eastAsia" w:ascii="宋体" w:hAnsi="宋体" w:cs="宋体"/>
          <w:b/>
          <w:color w:val="auto"/>
          <w:sz w:val="28"/>
          <w:highlight w:val="none"/>
        </w:rPr>
        <w:t xml:space="preserve">  投标人拥有的设施设备情况</w:t>
      </w:r>
    </w:p>
    <w:p w14:paraId="300A43C8">
      <w:pPr>
        <w:pStyle w:val="95"/>
        <w:spacing w:line="360" w:lineRule="auto"/>
        <w:jc w:val="center"/>
        <w:rPr>
          <w:rStyle w:val="31"/>
          <w:rFonts w:ascii="宋体" w:hAnsi="宋体" w:cs="宋体"/>
          <w:b/>
          <w:bCs/>
          <w:color w:val="auto"/>
          <w:sz w:val="28"/>
          <w:szCs w:val="28"/>
          <w:highlight w:val="none"/>
        </w:rPr>
      </w:pPr>
    </w:p>
    <w:p w14:paraId="0247B495">
      <w:pPr>
        <w:pStyle w:val="95"/>
        <w:spacing w:line="360" w:lineRule="auto"/>
        <w:jc w:val="center"/>
        <w:rPr>
          <w:rStyle w:val="31"/>
          <w:rFonts w:ascii="宋体" w:hAnsi="宋体" w:cs="宋体"/>
          <w:b/>
          <w:bCs/>
          <w:color w:val="auto"/>
          <w:sz w:val="28"/>
          <w:szCs w:val="28"/>
          <w:highlight w:val="none"/>
        </w:rPr>
      </w:pPr>
      <w:r>
        <w:rPr>
          <w:rStyle w:val="31"/>
          <w:rFonts w:hint="eastAsia" w:ascii="宋体" w:hAnsi="宋体" w:cs="宋体"/>
          <w:b/>
          <w:bCs/>
          <w:color w:val="auto"/>
          <w:sz w:val="28"/>
          <w:szCs w:val="28"/>
          <w:highlight w:val="none"/>
        </w:rPr>
        <w:t>投标人拥有的设施设备情况（若有的话）</w:t>
      </w:r>
    </w:p>
    <w:p w14:paraId="7EEF5884">
      <w:pPr>
        <w:pStyle w:val="97"/>
        <w:spacing w:line="360" w:lineRule="auto"/>
        <w:outlineLvl w:val="2"/>
        <w:rPr>
          <w:rStyle w:val="31"/>
          <w:rFonts w:ascii="宋体" w:hAnsi="宋体" w:cs="宋体"/>
          <w:color w:val="auto"/>
          <w:highlight w:val="none"/>
        </w:rPr>
      </w:pPr>
      <w:r>
        <w:rPr>
          <w:rStyle w:val="31"/>
          <w:rFonts w:hint="eastAsia" w:ascii="宋体" w:hAnsi="宋体" w:cs="宋体"/>
          <w:color w:val="auto"/>
          <w:highlight w:val="none"/>
        </w:rPr>
        <w:br w:type="page" w:clear="all"/>
      </w:r>
      <w:r>
        <w:rPr>
          <w:rStyle w:val="31"/>
          <w:rFonts w:hint="eastAsia" w:ascii="宋体" w:hAnsi="宋体" w:cs="宋体"/>
          <w:b/>
          <w:color w:val="auto"/>
          <w:sz w:val="28"/>
          <w:highlight w:val="none"/>
        </w:rPr>
        <w:t xml:space="preserve">  类似业绩一览表</w:t>
      </w:r>
    </w:p>
    <w:p w14:paraId="0500C65E">
      <w:pPr>
        <w:pStyle w:val="98"/>
        <w:spacing w:line="360" w:lineRule="auto"/>
        <w:rPr>
          <w:rStyle w:val="31"/>
          <w:rFonts w:ascii="宋体" w:hAnsi="宋体" w:cs="宋体"/>
          <w:color w:val="auto"/>
          <w:spacing w:val="7"/>
          <w:highlight w:val="none"/>
        </w:rPr>
      </w:pPr>
      <w:r>
        <w:rPr>
          <w:rStyle w:val="31"/>
          <w:rFonts w:hint="eastAsia" w:ascii="宋体" w:hAnsi="宋体" w:cs="宋体"/>
          <w:color w:val="auto"/>
          <w:highlight w:val="none"/>
        </w:rPr>
        <w:t xml:space="preserve">﻿ </w:t>
      </w:r>
    </w:p>
    <w:p w14:paraId="05079A48">
      <w:pPr>
        <w:pStyle w:val="98"/>
        <w:spacing w:before="360" w:after="360" w:line="360" w:lineRule="auto"/>
        <w:jc w:val="center"/>
        <w:rPr>
          <w:rStyle w:val="31"/>
          <w:rFonts w:ascii="宋体" w:hAnsi="宋体" w:cs="宋体"/>
          <w:b/>
          <w:bCs/>
          <w:color w:val="auto"/>
          <w:sz w:val="36"/>
          <w:szCs w:val="36"/>
          <w:highlight w:val="none"/>
        </w:rPr>
      </w:pPr>
      <w:r>
        <w:rPr>
          <w:rStyle w:val="31"/>
          <w:rFonts w:hint="eastAsia" w:ascii="宋体" w:hAnsi="宋体" w:cs="宋体"/>
          <w:b/>
          <w:bCs/>
          <w:color w:val="auto"/>
          <w:sz w:val="36"/>
          <w:szCs w:val="36"/>
          <w:highlight w:val="none"/>
        </w:rPr>
        <w:t xml:space="preserve">类似业绩一览表 </w:t>
      </w:r>
    </w:p>
    <w:tbl>
      <w:tblPr>
        <w:tblStyle w:val="16"/>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1142"/>
        <w:gridCol w:w="2246"/>
        <w:gridCol w:w="3351"/>
        <w:gridCol w:w="2246"/>
      </w:tblGrid>
      <w:tr w14:paraId="64E8AFC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jc w:val="center"/>
        </w:trPr>
        <w:tc>
          <w:tcPr>
            <w:tcW w:w="1142"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8E4556B">
            <w:pPr>
              <w:pStyle w:val="98"/>
              <w:spacing w:line="360" w:lineRule="auto"/>
              <w:jc w:val="center"/>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序号</w:t>
            </w:r>
          </w:p>
        </w:tc>
        <w:tc>
          <w:tcPr>
            <w:tcW w:w="224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DD5BC4E">
            <w:pPr>
              <w:pStyle w:val="98"/>
              <w:spacing w:line="360" w:lineRule="auto"/>
              <w:jc w:val="center"/>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项目名称</w:t>
            </w:r>
          </w:p>
        </w:tc>
        <w:tc>
          <w:tcPr>
            <w:tcW w:w="335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EE8E734">
            <w:pPr>
              <w:pStyle w:val="98"/>
              <w:spacing w:line="360" w:lineRule="auto"/>
              <w:jc w:val="center"/>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合同期（天）</w:t>
            </w:r>
          </w:p>
        </w:tc>
        <w:tc>
          <w:tcPr>
            <w:tcW w:w="224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265D725">
            <w:pPr>
              <w:pStyle w:val="98"/>
              <w:spacing w:line="360" w:lineRule="auto"/>
              <w:jc w:val="center"/>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合同金额</w:t>
            </w:r>
          </w:p>
        </w:tc>
      </w:tr>
      <w:tr w14:paraId="0C7F8E8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jc w:val="center"/>
        </w:trPr>
        <w:tc>
          <w:tcPr>
            <w:tcW w:w="1142"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D3D1512">
            <w:pPr>
              <w:pStyle w:val="98"/>
              <w:spacing w:line="360" w:lineRule="auto"/>
              <w:rPr>
                <w:rStyle w:val="31"/>
                <w:rFonts w:ascii="宋体" w:hAnsi="宋体" w:cs="宋体"/>
                <w:color w:val="auto"/>
                <w:sz w:val="24"/>
                <w:szCs w:val="24"/>
                <w:highlight w:val="none"/>
              </w:rPr>
            </w:pPr>
            <w:bookmarkStart w:id="209" w:name="xh"/>
            <w:bookmarkEnd w:id="209"/>
          </w:p>
        </w:tc>
        <w:tc>
          <w:tcPr>
            <w:tcW w:w="224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C2BC78F">
            <w:pPr>
              <w:pStyle w:val="98"/>
              <w:spacing w:line="360" w:lineRule="auto"/>
              <w:rPr>
                <w:rStyle w:val="31"/>
                <w:rFonts w:ascii="宋体" w:hAnsi="宋体" w:cs="宋体"/>
                <w:color w:val="auto"/>
                <w:sz w:val="24"/>
                <w:szCs w:val="24"/>
                <w:highlight w:val="none"/>
              </w:rPr>
            </w:pPr>
            <w:bookmarkStart w:id="210" w:name="XmName"/>
            <w:bookmarkEnd w:id="210"/>
          </w:p>
        </w:tc>
        <w:tc>
          <w:tcPr>
            <w:tcW w:w="335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74D45EB">
            <w:pPr>
              <w:pStyle w:val="98"/>
              <w:spacing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xml:space="preserve">    </w:t>
            </w:r>
          </w:p>
        </w:tc>
        <w:tc>
          <w:tcPr>
            <w:tcW w:w="224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78A1E47">
            <w:pPr>
              <w:pStyle w:val="98"/>
              <w:spacing w:line="360" w:lineRule="auto"/>
              <w:rPr>
                <w:rStyle w:val="31"/>
                <w:rFonts w:ascii="宋体" w:hAnsi="宋体" w:cs="宋体"/>
                <w:color w:val="auto"/>
                <w:sz w:val="24"/>
                <w:szCs w:val="24"/>
                <w:highlight w:val="none"/>
              </w:rPr>
            </w:pPr>
            <w:bookmarkStart w:id="211" w:name="ZhongBiaoJia"/>
            <w:bookmarkEnd w:id="211"/>
          </w:p>
        </w:tc>
      </w:tr>
    </w:tbl>
    <w:p w14:paraId="676A0DED">
      <w:pPr>
        <w:pStyle w:val="98"/>
        <w:spacing w:before="240" w:after="240" w:line="360" w:lineRule="auto"/>
        <w:jc w:val="center"/>
        <w:rPr>
          <w:rStyle w:val="31"/>
          <w:rFonts w:ascii="宋体" w:hAnsi="宋体" w:cs="宋体"/>
          <w:color w:val="auto"/>
          <w:sz w:val="24"/>
          <w:szCs w:val="24"/>
          <w:highlight w:val="none"/>
        </w:rPr>
      </w:pPr>
      <w:r>
        <w:rPr>
          <w:rStyle w:val="31"/>
          <w:rFonts w:hint="eastAsia" w:ascii="宋体" w:hAnsi="宋体" w:cs="宋体"/>
          <w:color w:val="auto"/>
          <w:highlight w:val="none"/>
        </w:rPr>
        <w:t xml:space="preserve">  </w:t>
      </w:r>
    </w:p>
    <w:p w14:paraId="56B9F487">
      <w:pPr>
        <w:pStyle w:val="99"/>
        <w:spacing w:line="360" w:lineRule="auto"/>
        <w:outlineLvl w:val="2"/>
        <w:rPr>
          <w:rStyle w:val="31"/>
          <w:rFonts w:ascii="宋体" w:hAnsi="宋体" w:cs="宋体"/>
          <w:color w:val="auto"/>
          <w:highlight w:val="none"/>
        </w:rPr>
      </w:pPr>
      <w:r>
        <w:rPr>
          <w:rStyle w:val="31"/>
          <w:rFonts w:hint="eastAsia" w:ascii="宋体" w:hAnsi="宋体" w:cs="宋体"/>
          <w:color w:val="auto"/>
          <w:highlight w:val="none"/>
        </w:rPr>
        <w:br w:type="page" w:clear="all"/>
      </w:r>
      <w:r>
        <w:rPr>
          <w:rStyle w:val="31"/>
          <w:rFonts w:hint="eastAsia" w:ascii="宋体" w:hAnsi="宋体" w:cs="宋体"/>
          <w:b/>
          <w:color w:val="auto"/>
          <w:sz w:val="28"/>
          <w:highlight w:val="none"/>
        </w:rPr>
        <w:t xml:space="preserve">  投标人获得的相关证书</w:t>
      </w:r>
    </w:p>
    <w:p w14:paraId="301C4599">
      <w:pPr>
        <w:pStyle w:val="100"/>
        <w:spacing w:line="360" w:lineRule="auto"/>
        <w:rPr>
          <w:rStyle w:val="31"/>
          <w:rFonts w:ascii="宋体" w:hAnsi="宋体" w:cs="宋体"/>
          <w:color w:val="auto"/>
          <w:spacing w:val="7"/>
          <w:highlight w:val="none"/>
        </w:rPr>
      </w:pPr>
      <w:r>
        <w:rPr>
          <w:rStyle w:val="31"/>
          <w:rFonts w:hint="eastAsia" w:ascii="宋体" w:hAnsi="宋体" w:cs="宋体"/>
          <w:color w:val="auto"/>
          <w:highlight w:val="none"/>
        </w:rPr>
        <w:t xml:space="preserve">﻿ </w:t>
      </w:r>
    </w:p>
    <w:p w14:paraId="52E5223F">
      <w:pPr>
        <w:pStyle w:val="100"/>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w:t>
      </w:r>
    </w:p>
    <w:p w14:paraId="26EBFA81">
      <w:pPr>
        <w:pStyle w:val="100"/>
        <w:spacing w:before="360" w:after="360" w:line="360" w:lineRule="auto"/>
        <w:jc w:val="center"/>
        <w:rPr>
          <w:rStyle w:val="31"/>
          <w:rFonts w:ascii="宋体" w:hAnsi="宋体" w:cs="宋体"/>
          <w:b/>
          <w:bCs/>
          <w:color w:val="auto"/>
          <w:sz w:val="36"/>
          <w:szCs w:val="36"/>
          <w:highlight w:val="none"/>
        </w:rPr>
      </w:pPr>
      <w:r>
        <w:rPr>
          <w:rStyle w:val="31"/>
          <w:rFonts w:hint="eastAsia" w:ascii="宋体" w:hAnsi="宋体" w:cs="宋体"/>
          <w:b/>
          <w:bCs/>
          <w:color w:val="auto"/>
          <w:sz w:val="36"/>
          <w:szCs w:val="36"/>
          <w:highlight w:val="none"/>
        </w:rPr>
        <w:t>各类证书</w:t>
      </w:r>
    </w:p>
    <w:tbl>
      <w:tblPr>
        <w:tblStyle w:val="16"/>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7170"/>
        <w:gridCol w:w="1815"/>
      </w:tblGrid>
      <w:tr w14:paraId="24C2FAE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jc w:val="center"/>
        </w:trPr>
        <w:tc>
          <w:tcPr>
            <w:tcW w:w="7170"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BA64FA9">
            <w:pPr>
              <w:pStyle w:val="100"/>
              <w:spacing w:line="360" w:lineRule="auto"/>
              <w:jc w:val="center"/>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xml:space="preserve">证书名称 </w:t>
            </w:r>
          </w:p>
        </w:tc>
        <w:tc>
          <w:tcPr>
            <w:tcW w:w="181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6A13AE1">
            <w:pPr>
              <w:pStyle w:val="100"/>
              <w:spacing w:line="360" w:lineRule="auto"/>
              <w:jc w:val="center"/>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xml:space="preserve">查看 </w:t>
            </w:r>
          </w:p>
        </w:tc>
      </w:tr>
      <w:tr w14:paraId="5864E50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jc w:val="center"/>
        </w:trPr>
        <w:tc>
          <w:tcPr>
            <w:tcW w:w="7170"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7BD4370">
            <w:pPr>
              <w:pStyle w:val="100"/>
              <w:spacing w:line="360" w:lineRule="auto"/>
              <w:rPr>
                <w:rStyle w:val="31"/>
                <w:rFonts w:ascii="宋体" w:hAnsi="宋体" w:cs="宋体"/>
                <w:color w:val="auto"/>
                <w:sz w:val="24"/>
                <w:szCs w:val="24"/>
                <w:highlight w:val="none"/>
              </w:rPr>
            </w:pPr>
            <w:bookmarkStart w:id="212" w:name="MC_0"/>
            <w:bookmarkEnd w:id="212"/>
            <w:r>
              <w:rPr>
                <w:rStyle w:val="31"/>
                <w:rFonts w:hint="eastAsia" w:ascii="宋体" w:hAnsi="宋体" w:cs="宋体"/>
                <w:color w:val="auto"/>
                <w:sz w:val="24"/>
                <w:szCs w:val="24"/>
                <w:highlight w:val="none"/>
              </w:rPr>
              <w:t xml:space="preserve">  </w:t>
            </w:r>
          </w:p>
        </w:tc>
        <w:tc>
          <w:tcPr>
            <w:tcW w:w="181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50B4F7F">
            <w:pPr>
              <w:pStyle w:val="100"/>
              <w:spacing w:line="360" w:lineRule="auto"/>
              <w:rPr>
                <w:rStyle w:val="31"/>
                <w:rFonts w:ascii="宋体" w:hAnsi="宋体" w:cs="宋体"/>
                <w:color w:val="auto"/>
                <w:sz w:val="24"/>
                <w:szCs w:val="24"/>
                <w:highlight w:val="none"/>
              </w:rPr>
            </w:pPr>
            <w:bookmarkStart w:id="213" w:name="ChaKan_1"/>
            <w:bookmarkEnd w:id="213"/>
          </w:p>
        </w:tc>
      </w:tr>
    </w:tbl>
    <w:p w14:paraId="0F67E44C">
      <w:pPr>
        <w:pStyle w:val="100"/>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w:t>
      </w:r>
    </w:p>
    <w:p w14:paraId="3D4BBF00">
      <w:pPr>
        <w:pStyle w:val="100"/>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w:t>
      </w:r>
    </w:p>
    <w:p w14:paraId="46D8E8F9">
      <w:pPr>
        <w:pStyle w:val="100"/>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w:t>
      </w:r>
    </w:p>
    <w:p w14:paraId="00DB74AA">
      <w:pPr>
        <w:pStyle w:val="101"/>
        <w:spacing w:line="360" w:lineRule="auto"/>
        <w:outlineLvl w:val="2"/>
        <w:rPr>
          <w:rStyle w:val="31"/>
          <w:rFonts w:ascii="宋体" w:hAnsi="宋体" w:cs="宋体"/>
          <w:color w:val="auto"/>
          <w:highlight w:val="none"/>
        </w:rPr>
      </w:pPr>
      <w:r>
        <w:rPr>
          <w:rStyle w:val="31"/>
          <w:rFonts w:hint="eastAsia" w:ascii="宋体" w:hAnsi="宋体" w:cs="宋体"/>
          <w:color w:val="auto"/>
          <w:highlight w:val="none"/>
        </w:rPr>
        <w:br w:type="page" w:clear="all"/>
      </w:r>
      <w:r>
        <w:rPr>
          <w:rStyle w:val="31"/>
          <w:rFonts w:hint="eastAsia" w:ascii="宋体" w:hAnsi="宋体" w:cs="宋体"/>
          <w:b/>
          <w:color w:val="auto"/>
          <w:sz w:val="28"/>
          <w:highlight w:val="none"/>
        </w:rPr>
        <w:t xml:space="preserve">  投标人获得的相关奖项</w:t>
      </w:r>
    </w:p>
    <w:p w14:paraId="69116EF6">
      <w:pPr>
        <w:pStyle w:val="102"/>
        <w:spacing w:line="360" w:lineRule="auto"/>
        <w:rPr>
          <w:rStyle w:val="31"/>
          <w:rFonts w:ascii="宋体" w:hAnsi="宋体" w:cs="宋体"/>
          <w:color w:val="auto"/>
          <w:spacing w:val="7"/>
          <w:highlight w:val="none"/>
        </w:rPr>
      </w:pPr>
      <w:r>
        <w:rPr>
          <w:rStyle w:val="31"/>
          <w:rFonts w:hint="eastAsia" w:ascii="宋体" w:hAnsi="宋体" w:cs="宋体"/>
          <w:color w:val="auto"/>
          <w:highlight w:val="none"/>
        </w:rPr>
        <w:t xml:space="preserve">﻿ </w:t>
      </w:r>
    </w:p>
    <w:p w14:paraId="6EDC97F4">
      <w:pPr>
        <w:pStyle w:val="102"/>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w:t>
      </w:r>
    </w:p>
    <w:p w14:paraId="4B5D50DB">
      <w:pPr>
        <w:pStyle w:val="102"/>
        <w:spacing w:before="360" w:after="360" w:line="360" w:lineRule="auto"/>
        <w:jc w:val="center"/>
        <w:rPr>
          <w:rStyle w:val="31"/>
          <w:rFonts w:ascii="宋体" w:hAnsi="宋体" w:cs="宋体"/>
          <w:b/>
          <w:bCs/>
          <w:color w:val="auto"/>
          <w:sz w:val="36"/>
          <w:szCs w:val="36"/>
          <w:highlight w:val="none"/>
        </w:rPr>
      </w:pPr>
      <w:r>
        <w:rPr>
          <w:rStyle w:val="31"/>
          <w:rFonts w:hint="eastAsia" w:ascii="宋体" w:hAnsi="宋体" w:cs="宋体"/>
          <w:b/>
          <w:bCs/>
          <w:color w:val="auto"/>
          <w:sz w:val="36"/>
          <w:szCs w:val="36"/>
          <w:highlight w:val="none"/>
        </w:rPr>
        <w:t>各类奖项</w:t>
      </w:r>
    </w:p>
    <w:tbl>
      <w:tblPr>
        <w:tblStyle w:val="16"/>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7170"/>
        <w:gridCol w:w="1815"/>
      </w:tblGrid>
      <w:tr w14:paraId="2EEA774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jc w:val="center"/>
        </w:trPr>
        <w:tc>
          <w:tcPr>
            <w:tcW w:w="7170"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4FD6A69">
            <w:pPr>
              <w:pStyle w:val="102"/>
              <w:spacing w:line="360" w:lineRule="auto"/>
              <w:jc w:val="center"/>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xml:space="preserve">证书名称 </w:t>
            </w:r>
          </w:p>
        </w:tc>
        <w:tc>
          <w:tcPr>
            <w:tcW w:w="181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448BDA5">
            <w:pPr>
              <w:pStyle w:val="102"/>
              <w:spacing w:line="360" w:lineRule="auto"/>
              <w:jc w:val="center"/>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xml:space="preserve">查看 </w:t>
            </w:r>
          </w:p>
        </w:tc>
      </w:tr>
      <w:tr w14:paraId="7E73910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jc w:val="center"/>
        </w:trPr>
        <w:tc>
          <w:tcPr>
            <w:tcW w:w="7170"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6E75B7B">
            <w:pPr>
              <w:pStyle w:val="102"/>
              <w:spacing w:line="360" w:lineRule="auto"/>
              <w:rPr>
                <w:rStyle w:val="31"/>
                <w:rFonts w:ascii="宋体" w:hAnsi="宋体" w:cs="宋体"/>
                <w:color w:val="auto"/>
                <w:sz w:val="24"/>
                <w:szCs w:val="24"/>
                <w:highlight w:val="none"/>
              </w:rPr>
            </w:pPr>
            <w:bookmarkStart w:id="214" w:name="MC_1"/>
            <w:bookmarkEnd w:id="214"/>
            <w:r>
              <w:rPr>
                <w:rStyle w:val="31"/>
                <w:rFonts w:hint="eastAsia" w:ascii="宋体" w:hAnsi="宋体" w:cs="宋体"/>
                <w:color w:val="auto"/>
                <w:sz w:val="24"/>
                <w:szCs w:val="24"/>
                <w:highlight w:val="none"/>
              </w:rPr>
              <w:t xml:space="preserve">  </w:t>
            </w:r>
          </w:p>
        </w:tc>
        <w:tc>
          <w:tcPr>
            <w:tcW w:w="181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3CFABDD">
            <w:pPr>
              <w:pStyle w:val="102"/>
              <w:spacing w:line="360" w:lineRule="auto"/>
              <w:rPr>
                <w:rStyle w:val="31"/>
                <w:rFonts w:ascii="宋体" w:hAnsi="宋体" w:cs="宋体"/>
                <w:color w:val="auto"/>
                <w:sz w:val="24"/>
                <w:szCs w:val="24"/>
                <w:highlight w:val="none"/>
              </w:rPr>
            </w:pPr>
            <w:bookmarkStart w:id="215" w:name="ChaKan_2"/>
            <w:bookmarkEnd w:id="215"/>
          </w:p>
        </w:tc>
      </w:tr>
    </w:tbl>
    <w:p w14:paraId="266B48FE">
      <w:pPr>
        <w:pStyle w:val="102"/>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w:t>
      </w:r>
    </w:p>
    <w:p w14:paraId="205BF0D3">
      <w:pPr>
        <w:pStyle w:val="102"/>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w:t>
      </w:r>
    </w:p>
    <w:p w14:paraId="1F31169C">
      <w:pPr>
        <w:pStyle w:val="102"/>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w:t>
      </w:r>
    </w:p>
    <w:p w14:paraId="7AF4A620">
      <w:pPr>
        <w:pStyle w:val="103"/>
        <w:spacing w:line="360" w:lineRule="auto"/>
        <w:outlineLvl w:val="1"/>
        <w:rPr>
          <w:rStyle w:val="31"/>
          <w:rFonts w:ascii="宋体" w:hAnsi="宋体" w:cs="宋体"/>
          <w:color w:val="auto"/>
          <w:highlight w:val="none"/>
        </w:rPr>
      </w:pPr>
      <w:r>
        <w:rPr>
          <w:rStyle w:val="31"/>
          <w:rFonts w:hint="eastAsia" w:ascii="宋体" w:hAnsi="宋体" w:cs="宋体"/>
          <w:color w:val="auto"/>
          <w:highlight w:val="none"/>
        </w:rPr>
        <w:br w:type="page" w:clear="all"/>
      </w:r>
      <w:r>
        <w:rPr>
          <w:rStyle w:val="18"/>
          <w:rFonts w:hint="eastAsia" w:ascii="宋体" w:hAnsi="宋体" w:eastAsia="宋体" w:cs="宋体"/>
          <w:b/>
          <w:color w:val="auto"/>
          <w:sz w:val="28"/>
          <w:highlight w:val="none"/>
        </w:rPr>
        <w:t xml:space="preserve">  </w:t>
      </w:r>
      <w:bookmarkStart w:id="216" w:name="_Toc80"/>
      <w:r>
        <w:rPr>
          <w:rStyle w:val="18"/>
          <w:rFonts w:hint="eastAsia" w:ascii="宋体" w:hAnsi="宋体" w:eastAsia="宋体" w:cs="宋体"/>
          <w:b/>
          <w:bCs/>
          <w:color w:val="auto"/>
          <w:highlight w:val="none"/>
          <w:lang w:val="en-US" w:eastAsia="zh-CN"/>
        </w:rPr>
        <w:t>九</w:t>
      </w:r>
      <w:r>
        <w:rPr>
          <w:rStyle w:val="18"/>
          <w:rFonts w:hint="eastAsia" w:ascii="宋体" w:hAnsi="宋体" w:eastAsia="宋体" w:cs="宋体"/>
          <w:b/>
          <w:bCs/>
          <w:color w:val="auto"/>
          <w:sz w:val="32"/>
          <w:highlight w:val="none"/>
        </w:rPr>
        <w:t>、中小企业声明函</w:t>
      </w:r>
      <w:bookmarkEnd w:id="216"/>
    </w:p>
    <w:p w14:paraId="1EBFC22F">
      <w:pPr>
        <w:pStyle w:val="104"/>
        <w:spacing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xml:space="preserve">﻿ </w:t>
      </w:r>
    </w:p>
    <w:p w14:paraId="0E7B2C9A">
      <w:pPr>
        <w:pStyle w:val="104"/>
        <w:spacing w:before="320" w:after="320" w:line="360" w:lineRule="auto"/>
        <w:jc w:val="center"/>
        <w:rPr>
          <w:rStyle w:val="31"/>
          <w:rFonts w:ascii="宋体" w:hAnsi="宋体" w:cs="宋体"/>
          <w:color w:val="auto"/>
          <w:sz w:val="32"/>
          <w:szCs w:val="32"/>
          <w:highlight w:val="none"/>
        </w:rPr>
      </w:pPr>
      <w:r>
        <w:rPr>
          <w:rStyle w:val="31"/>
          <w:rFonts w:hint="eastAsia" w:ascii="宋体" w:hAnsi="宋体" w:cs="宋体"/>
          <w:color w:val="auto"/>
          <w:sz w:val="32"/>
          <w:szCs w:val="32"/>
          <w:highlight w:val="none"/>
        </w:rPr>
        <w:t>中小企业声明函（服务）</w:t>
      </w:r>
    </w:p>
    <w:p w14:paraId="77AF6151">
      <w:pPr>
        <w:pStyle w:val="104"/>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w:t>
      </w:r>
      <w:r>
        <w:rPr>
          <w:rStyle w:val="31"/>
          <w:rFonts w:hint="eastAsia" w:ascii="宋体" w:hAnsi="宋体" w:cs="宋体"/>
          <w:color w:val="auto"/>
          <w:sz w:val="24"/>
          <w:szCs w:val="24"/>
          <w:highlight w:val="none"/>
        </w:rPr>
        <w:t>本公司郑重声明，根据《政府采购促进中小企业发展管理办法》 (财库〔2020〕46号)的规定，本公司参加</w:t>
      </w:r>
      <w:r>
        <w:rPr>
          <w:rStyle w:val="31"/>
          <w:rFonts w:hint="eastAsia" w:ascii="宋体" w:hAnsi="宋体" w:cs="宋体"/>
          <w:color w:val="auto"/>
          <w:sz w:val="24"/>
          <w:szCs w:val="24"/>
          <w:highlight w:val="none"/>
          <w:u w:val="single"/>
        </w:rPr>
        <w:t>   </w:t>
      </w:r>
      <w:r>
        <w:rPr>
          <w:rStyle w:val="31"/>
          <w:rFonts w:hint="eastAsia" w:ascii="宋体" w:hAnsi="宋体" w:cs="宋体"/>
          <w:color w:val="auto"/>
          <w:sz w:val="24"/>
          <w:szCs w:val="24"/>
          <w:highlight w:val="none"/>
        </w:rPr>
        <w:t>（单位名称）的</w:t>
      </w:r>
      <w:r>
        <w:rPr>
          <w:rStyle w:val="31"/>
          <w:rFonts w:hint="eastAsia" w:ascii="宋体" w:hAnsi="宋体" w:cs="宋体"/>
          <w:color w:val="auto"/>
          <w:sz w:val="24"/>
          <w:szCs w:val="24"/>
          <w:highlight w:val="none"/>
          <w:u w:val="single"/>
        </w:rPr>
        <w:t>   </w:t>
      </w:r>
      <w:r>
        <w:rPr>
          <w:rStyle w:val="31"/>
          <w:rFonts w:hint="eastAsia" w:ascii="宋体" w:hAnsi="宋体" w:cs="宋体"/>
          <w:color w:val="auto"/>
          <w:sz w:val="24"/>
          <w:szCs w:val="24"/>
          <w:highlight w:val="none"/>
        </w:rPr>
        <w:t>（项目名称）采购活动，服务全部由符合政策要求的中小企业承接。相关企业的具体情况如下：</w:t>
      </w:r>
    </w:p>
    <w:p w14:paraId="64309AC2">
      <w:pPr>
        <w:pStyle w:val="10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 </w:t>
      </w:r>
      <w:r>
        <w:rPr>
          <w:rFonts w:hint="eastAsia" w:ascii="宋体" w:hAnsi="宋体" w:eastAsia="宋体" w:cs="宋体"/>
          <w:i w:val="0"/>
          <w:iCs w:val="0"/>
          <w:color w:val="auto"/>
          <w:sz w:val="24"/>
          <w:szCs w:val="24"/>
          <w:highlight w:val="none"/>
          <w:u w:val="single"/>
        </w:rPr>
        <w:t xml:space="preserve">    （标的名称） </w:t>
      </w:r>
      <w:r>
        <w:rPr>
          <w:rFonts w:hint="eastAsia" w:ascii="宋体" w:hAnsi="宋体" w:eastAsia="宋体" w:cs="宋体"/>
          <w:i w:val="0"/>
          <w:iCs w:val="0"/>
          <w:color w:val="auto"/>
          <w:sz w:val="24"/>
          <w:szCs w:val="24"/>
          <w:highlight w:val="none"/>
        </w:rPr>
        <w:t xml:space="preserve">，属于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（采购文件中明确的所属行业）  </w:t>
      </w:r>
      <w:r>
        <w:rPr>
          <w:rFonts w:hint="eastAsia" w:ascii="宋体" w:hAnsi="宋体" w:eastAsia="宋体" w:cs="宋体"/>
          <w:i w:val="0"/>
          <w:iCs w:val="0"/>
          <w:color w:val="auto"/>
          <w:sz w:val="24"/>
          <w:szCs w:val="24"/>
          <w:highlight w:val="none"/>
        </w:rPr>
        <w:t xml:space="preserve"> 行业；承建（承接）企业为</w:t>
      </w:r>
      <w:r>
        <w:rPr>
          <w:rFonts w:hint="eastAsia" w:ascii="宋体" w:hAnsi="宋体" w:eastAsia="宋体" w:cs="宋体"/>
          <w:i w:val="0"/>
          <w:iCs w:val="0"/>
          <w:color w:val="auto"/>
          <w:sz w:val="24"/>
          <w:szCs w:val="24"/>
          <w:highlight w:val="none"/>
          <w:u w:val="single"/>
        </w:rPr>
        <w:t>（企业名称）</w:t>
      </w:r>
      <w:r>
        <w:rPr>
          <w:rFonts w:hint="eastAsia" w:ascii="宋体" w:hAnsi="宋体" w:eastAsia="宋体" w:cs="宋体"/>
          <w:i w:val="0"/>
          <w:iCs w:val="0"/>
          <w:color w:val="auto"/>
          <w:sz w:val="24"/>
          <w:szCs w:val="24"/>
          <w:highlight w:val="none"/>
        </w:rPr>
        <w:t>，从业人员</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人，营业收入为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万元，资产总额为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万元，属于</w:t>
      </w:r>
      <w:r>
        <w:rPr>
          <w:rFonts w:hint="eastAsia" w:ascii="宋体" w:hAnsi="宋体" w:eastAsia="宋体" w:cs="宋体"/>
          <w:i w:val="0"/>
          <w:iCs w:val="0"/>
          <w:color w:val="auto"/>
          <w:sz w:val="24"/>
          <w:szCs w:val="24"/>
          <w:highlight w:val="none"/>
          <w:u w:val="single"/>
        </w:rPr>
        <w:t xml:space="preserve">     （中型企业、小型企业、微型企业）</w:t>
      </w:r>
      <w:r>
        <w:rPr>
          <w:rFonts w:hint="eastAsia" w:ascii="宋体" w:hAnsi="宋体" w:eastAsia="宋体" w:cs="宋体"/>
          <w:i w:val="0"/>
          <w:iCs w:val="0"/>
          <w:color w:val="auto"/>
          <w:sz w:val="24"/>
          <w:szCs w:val="24"/>
          <w:highlight w:val="none"/>
        </w:rPr>
        <w:t>；</w:t>
      </w:r>
    </w:p>
    <w:p w14:paraId="3FFCEBB6">
      <w:pPr>
        <w:pStyle w:val="104"/>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 </w:t>
      </w:r>
    </w:p>
    <w:p w14:paraId="73585BE1">
      <w:pPr>
        <w:pStyle w:val="104"/>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 xml:space="preserve">本企业对上述声明内容的真实性负责。如有虚假，将依法承担相应责任。 </w:t>
      </w:r>
    </w:p>
    <w:p w14:paraId="2735C957">
      <w:pPr>
        <w:pStyle w:val="104"/>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企业名称（盖章）：   </w:t>
      </w:r>
    </w:p>
    <w:p w14:paraId="11A5B5CA">
      <w:pPr>
        <w:pStyle w:val="104"/>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日期：   </w:t>
      </w:r>
    </w:p>
    <w:p w14:paraId="001D6301">
      <w:pPr>
        <w:pStyle w:val="89"/>
        <w:spacing w:before="240" w:after="240"/>
        <w:rPr>
          <w:rStyle w:val="18"/>
          <w:rFonts w:hint="eastAsia" w:ascii="宋体" w:hAnsi="宋体" w:eastAsia="宋体" w:cs="宋体"/>
          <w:color w:val="auto"/>
          <w:sz w:val="24"/>
          <w:szCs w:val="24"/>
          <w:highlight w:val="none"/>
        </w:rPr>
      </w:pPr>
      <w:r>
        <w:rPr>
          <w:rStyle w:val="18"/>
          <w:rFonts w:hint="eastAsia" w:ascii="宋体" w:hAnsi="宋体" w:eastAsia="宋体" w:cs="宋体"/>
          <w:color w:val="auto"/>
          <w:highlight w:val="none"/>
        </w:rPr>
        <w:t>注：供应商对照《关于印发中小企业划型标准规定的通知》（工信部联企业【2011】300号）中的标准，明确标的承接企业所属企业类型。</w:t>
      </w:r>
    </w:p>
    <w:p w14:paraId="60AD1C09">
      <w:pPr>
        <w:pStyle w:val="89"/>
        <w:spacing w:before="240" w:after="240"/>
        <w:rPr>
          <w:rStyle w:val="18"/>
          <w:rFonts w:hint="eastAsia" w:ascii="宋体" w:hAnsi="宋体" w:eastAsia="宋体" w:cs="宋体"/>
          <w:color w:val="auto"/>
          <w:sz w:val="24"/>
          <w:szCs w:val="24"/>
          <w:highlight w:val="none"/>
        </w:rPr>
      </w:pPr>
      <w:r>
        <w:rPr>
          <w:rStyle w:val="18"/>
          <w:rFonts w:hint="eastAsia" w:ascii="宋体" w:hAnsi="宋体" w:eastAsia="宋体" w:cs="宋体"/>
          <w:color w:val="auto"/>
          <w:highlight w:val="none"/>
        </w:rPr>
        <w:t>备注：1.从业人员、营业收入、资产总额填报上一年度数据，无上一年度数据的新成立企业可不填报。</w:t>
      </w:r>
    </w:p>
    <w:p w14:paraId="084B329D">
      <w:pPr>
        <w:pStyle w:val="89"/>
        <w:spacing w:before="240" w:after="240"/>
        <w:rPr>
          <w:rStyle w:val="18"/>
          <w:rFonts w:hint="eastAsia" w:ascii="宋体" w:hAnsi="宋体" w:eastAsia="宋体" w:cs="宋体"/>
          <w:color w:val="auto"/>
          <w:sz w:val="24"/>
          <w:szCs w:val="24"/>
          <w:highlight w:val="none"/>
        </w:rPr>
      </w:pPr>
      <w:r>
        <w:rPr>
          <w:rStyle w:val="18"/>
          <w:rFonts w:hint="eastAsia" w:ascii="宋体" w:hAnsi="宋体" w:eastAsia="宋体" w:cs="宋体"/>
          <w:color w:val="auto"/>
          <w:highlight w:val="none"/>
        </w:rPr>
        <w:t>2.在服务采购项目中，服务由中小企业承接，即提供服务的人员为中小企业依照《中华人民共和国劳动合同法》订立劳动合同的从业人员。</w:t>
      </w:r>
      <w:r>
        <w:rPr>
          <w:rStyle w:val="18"/>
          <w:rFonts w:hint="eastAsia" w:ascii="宋体" w:hAnsi="宋体" w:eastAsia="宋体" w:cs="宋体"/>
          <w:b/>
          <w:bCs/>
          <w:color w:val="auto"/>
          <w:highlight w:val="none"/>
        </w:rPr>
        <w:t>服务类项目中供应商若使用退休人员，将不享受相应扶持政策。</w:t>
      </w:r>
    </w:p>
    <w:p w14:paraId="168E082E">
      <w:pPr>
        <w:pStyle w:val="89"/>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.涉及多个采购标的的项目，供应商应当</w:t>
      </w:r>
      <w:r>
        <w:rPr>
          <w:rFonts w:hint="eastAsia" w:ascii="宋体" w:hAnsi="宋体" w:eastAsia="宋体" w:cs="宋体"/>
          <w:b/>
          <w:bCs/>
          <w:i w:val="0"/>
          <w:iCs w:val="0"/>
          <w:color w:val="auto"/>
          <w:sz w:val="24"/>
          <w:szCs w:val="24"/>
          <w:highlight w:val="none"/>
        </w:rPr>
        <w:t>逐一填报与采购项目属性一致的每个采购标的（主要采购标的，不包括配件、辅料等</w:t>
      </w:r>
      <w:r>
        <w:rPr>
          <w:rFonts w:hint="eastAsia" w:ascii="宋体" w:hAnsi="宋体" w:eastAsia="宋体" w:cs="宋体"/>
          <w:i w:val="0"/>
          <w:iCs w:val="0"/>
          <w:color w:val="auto"/>
          <w:sz w:val="24"/>
          <w:szCs w:val="24"/>
          <w:highlight w:val="none"/>
        </w:rPr>
        <w:t>）的制造商或者承建（承接）供应商信息。</w:t>
      </w:r>
    </w:p>
    <w:p w14:paraId="088B7F31">
      <w:pPr>
        <w:pStyle w:val="89"/>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 xml:space="preserve">.若供应商对照《政府采购促进中小企业发展管理办法》 (财库〔2020〕46号)中的规定，明确不符合中小企业的，则无需提供此声明函。 </w:t>
      </w:r>
    </w:p>
    <w:p w14:paraId="06BC7D40">
      <w:pPr>
        <w:pStyle w:val="89"/>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5.</w:t>
      </w:r>
      <w:r>
        <w:rPr>
          <w:rFonts w:hint="eastAsia" w:ascii="宋体" w:hAnsi="宋体"/>
          <w:b/>
          <w:bCs/>
          <w:color w:val="auto"/>
          <w:sz w:val="24"/>
          <w:szCs w:val="24"/>
          <w:highlight w:val="none"/>
        </w:rPr>
        <w:t>如为联合体投标，牵头单位及成员单位均需提供，否则不享受相应政府采购政策。</w:t>
      </w:r>
    </w:p>
    <w:p w14:paraId="2462476F">
      <w:pPr>
        <w:pStyle w:val="100"/>
        <w:spacing w:before="240" w:after="240"/>
        <w:rPr>
          <w:rStyle w:val="31"/>
          <w:rFonts w:ascii="宋体" w:hAnsi="宋体" w:cs="宋体"/>
          <w:color w:val="auto"/>
          <w:sz w:val="24"/>
          <w:szCs w:val="24"/>
          <w:highlight w:val="none"/>
        </w:rPr>
      </w:pPr>
      <w:r>
        <w:rPr>
          <w:rStyle w:val="31"/>
          <w:rFonts w:ascii="宋体" w:hAnsi="宋体" w:cs="宋体"/>
          <w:color w:val="auto"/>
          <w:sz w:val="24"/>
          <w:szCs w:val="24"/>
          <w:highlight w:val="none"/>
        </w:rPr>
        <w:t>附：中小企业划型标准规定</w:t>
      </w:r>
    </w:p>
    <w:p w14:paraId="522B1E82">
      <w:pPr>
        <w:pStyle w:val="100"/>
        <w:spacing w:before="240" w:after="240"/>
        <w:rPr>
          <w:rStyle w:val="31"/>
          <w:rFonts w:ascii="宋体" w:hAnsi="宋体" w:cs="宋体"/>
          <w:color w:val="auto"/>
          <w:sz w:val="24"/>
          <w:szCs w:val="24"/>
          <w:highlight w:val="none"/>
        </w:rPr>
      </w:pPr>
      <w:r>
        <w:rPr>
          <w:rStyle w:val="31"/>
          <w:rFonts w:ascii="宋体" w:hAnsi="宋体" w:cs="宋体"/>
          <w:color w:val="auto"/>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0F1DB1B1">
      <w:pPr>
        <w:pStyle w:val="100"/>
        <w:spacing w:before="240" w:after="240"/>
        <w:rPr>
          <w:rStyle w:val="31"/>
          <w:rFonts w:ascii="宋体" w:hAnsi="宋体" w:cs="宋体"/>
          <w:color w:val="auto"/>
          <w:sz w:val="24"/>
          <w:szCs w:val="24"/>
          <w:highlight w:val="none"/>
        </w:rPr>
      </w:pPr>
      <w:r>
        <w:rPr>
          <w:rStyle w:val="31"/>
          <w:rFonts w:ascii="宋体" w:hAnsi="宋体" w:cs="宋体"/>
          <w:color w:val="auto"/>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4FD80DA">
      <w:pPr>
        <w:pStyle w:val="100"/>
        <w:spacing w:before="240" w:after="240"/>
        <w:rPr>
          <w:rStyle w:val="31"/>
          <w:rFonts w:ascii="宋体" w:hAnsi="宋体" w:cs="宋体"/>
          <w:color w:val="auto"/>
          <w:sz w:val="24"/>
          <w:szCs w:val="24"/>
          <w:highlight w:val="none"/>
        </w:rPr>
      </w:pPr>
      <w:r>
        <w:rPr>
          <w:rStyle w:val="31"/>
          <w:rFonts w:ascii="宋体" w:hAnsi="宋体" w:cs="宋体"/>
          <w:color w:val="auto"/>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FE052B2">
      <w:pPr>
        <w:pStyle w:val="100"/>
        <w:spacing w:before="240" w:after="240"/>
        <w:rPr>
          <w:rStyle w:val="31"/>
          <w:rFonts w:ascii="宋体" w:hAnsi="宋体" w:cs="宋体"/>
          <w:color w:val="auto"/>
          <w:sz w:val="24"/>
          <w:szCs w:val="24"/>
          <w:highlight w:val="none"/>
        </w:rPr>
      </w:pPr>
      <w:r>
        <w:rPr>
          <w:rStyle w:val="31"/>
          <w:rFonts w:ascii="宋体" w:hAnsi="宋体" w:cs="宋体"/>
          <w:color w:val="auto"/>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F2BA820">
      <w:pPr>
        <w:pStyle w:val="100"/>
        <w:spacing w:before="240" w:after="240"/>
        <w:rPr>
          <w:rStyle w:val="31"/>
          <w:rFonts w:ascii="宋体" w:hAnsi="宋体" w:cs="宋体"/>
          <w:color w:val="auto"/>
          <w:sz w:val="24"/>
          <w:szCs w:val="24"/>
          <w:highlight w:val="none"/>
        </w:rPr>
      </w:pPr>
      <w:r>
        <w:rPr>
          <w:rStyle w:val="31"/>
          <w:rFonts w:ascii="宋体" w:hAnsi="宋体" w:cs="宋体"/>
          <w:color w:val="auto"/>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FACD96F">
      <w:pPr>
        <w:pStyle w:val="100"/>
        <w:spacing w:before="240" w:after="240"/>
        <w:rPr>
          <w:rStyle w:val="31"/>
          <w:rFonts w:ascii="宋体" w:hAnsi="宋体" w:cs="宋体"/>
          <w:color w:val="auto"/>
          <w:sz w:val="24"/>
          <w:szCs w:val="24"/>
          <w:highlight w:val="none"/>
        </w:rPr>
      </w:pPr>
      <w:r>
        <w:rPr>
          <w:rStyle w:val="31"/>
          <w:rFonts w:ascii="宋体" w:hAnsi="宋体" w:cs="宋体"/>
          <w:color w:val="auto"/>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79F7EC6">
      <w:pPr>
        <w:pStyle w:val="100"/>
        <w:spacing w:before="240" w:after="240"/>
        <w:rPr>
          <w:rStyle w:val="31"/>
          <w:rFonts w:ascii="宋体" w:hAnsi="宋体" w:cs="宋体"/>
          <w:color w:val="auto"/>
          <w:sz w:val="24"/>
          <w:szCs w:val="24"/>
          <w:highlight w:val="none"/>
        </w:rPr>
      </w:pPr>
      <w:r>
        <w:rPr>
          <w:rStyle w:val="31"/>
          <w:rFonts w:ascii="宋体" w:hAnsi="宋体" w:cs="宋体"/>
          <w:color w:val="auto"/>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072FD6F">
      <w:pPr>
        <w:pStyle w:val="100"/>
        <w:spacing w:before="240" w:after="240"/>
        <w:rPr>
          <w:rStyle w:val="31"/>
          <w:rFonts w:ascii="宋体" w:hAnsi="宋体" w:cs="宋体"/>
          <w:color w:val="auto"/>
          <w:sz w:val="24"/>
          <w:szCs w:val="24"/>
          <w:highlight w:val="none"/>
        </w:rPr>
      </w:pPr>
      <w:r>
        <w:rPr>
          <w:rStyle w:val="31"/>
          <w:rFonts w:ascii="宋体" w:hAnsi="宋体" w:cs="宋体"/>
          <w:color w:val="auto"/>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AC59907">
      <w:pPr>
        <w:pStyle w:val="100"/>
        <w:spacing w:before="240" w:after="240"/>
        <w:rPr>
          <w:rStyle w:val="31"/>
          <w:rFonts w:ascii="宋体" w:hAnsi="宋体" w:cs="宋体"/>
          <w:color w:val="auto"/>
          <w:sz w:val="24"/>
          <w:szCs w:val="24"/>
          <w:highlight w:val="none"/>
        </w:rPr>
      </w:pPr>
      <w:r>
        <w:rPr>
          <w:rStyle w:val="31"/>
          <w:rFonts w:ascii="宋体" w:hAnsi="宋体" w:cs="宋体"/>
          <w:color w:val="auto"/>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B4D2235">
      <w:pPr>
        <w:pStyle w:val="100"/>
        <w:spacing w:before="240" w:after="240"/>
        <w:rPr>
          <w:rStyle w:val="31"/>
          <w:rFonts w:ascii="宋体" w:hAnsi="宋体" w:cs="宋体"/>
          <w:color w:val="auto"/>
          <w:sz w:val="24"/>
          <w:szCs w:val="24"/>
          <w:highlight w:val="none"/>
        </w:rPr>
      </w:pPr>
      <w:r>
        <w:rPr>
          <w:rStyle w:val="31"/>
          <w:rFonts w:ascii="宋体" w:hAnsi="宋体" w:cs="宋体"/>
          <w:color w:val="auto"/>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3D8D692">
      <w:pPr>
        <w:pStyle w:val="100"/>
        <w:spacing w:before="240" w:after="240"/>
        <w:rPr>
          <w:rStyle w:val="31"/>
          <w:rFonts w:ascii="宋体" w:hAnsi="宋体" w:cs="宋体"/>
          <w:color w:val="auto"/>
          <w:sz w:val="24"/>
          <w:szCs w:val="24"/>
          <w:highlight w:val="none"/>
        </w:rPr>
      </w:pPr>
      <w:r>
        <w:rPr>
          <w:rStyle w:val="31"/>
          <w:rFonts w:ascii="宋体" w:hAnsi="宋体" w:cs="宋体"/>
          <w:color w:val="auto"/>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7C8F469">
      <w:pPr>
        <w:pStyle w:val="100"/>
        <w:spacing w:before="240" w:after="240"/>
        <w:rPr>
          <w:rStyle w:val="31"/>
          <w:rFonts w:ascii="宋体" w:hAnsi="宋体" w:cs="宋体"/>
          <w:color w:val="auto"/>
          <w:sz w:val="24"/>
          <w:szCs w:val="24"/>
          <w:highlight w:val="none"/>
        </w:rPr>
      </w:pPr>
      <w:r>
        <w:rPr>
          <w:rStyle w:val="31"/>
          <w:rFonts w:ascii="宋体" w:hAnsi="宋体" w:cs="宋体"/>
          <w:color w:val="auto"/>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4F0F399">
      <w:pPr>
        <w:pStyle w:val="100"/>
        <w:spacing w:before="240" w:after="240"/>
        <w:rPr>
          <w:rStyle w:val="31"/>
          <w:rFonts w:ascii="宋体" w:hAnsi="宋体" w:cs="宋体"/>
          <w:color w:val="auto"/>
          <w:sz w:val="24"/>
          <w:szCs w:val="24"/>
          <w:highlight w:val="none"/>
        </w:rPr>
      </w:pPr>
      <w:r>
        <w:rPr>
          <w:rStyle w:val="31"/>
          <w:rFonts w:ascii="宋体" w:hAnsi="宋体" w:cs="宋体"/>
          <w:color w:val="auto"/>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63F506C">
      <w:pPr>
        <w:pStyle w:val="100"/>
        <w:spacing w:before="240" w:after="240"/>
        <w:rPr>
          <w:rStyle w:val="31"/>
          <w:rFonts w:ascii="宋体" w:hAnsi="宋体" w:cs="宋体"/>
          <w:color w:val="auto"/>
          <w:sz w:val="24"/>
          <w:szCs w:val="24"/>
          <w:highlight w:val="none"/>
        </w:rPr>
      </w:pPr>
      <w:r>
        <w:rPr>
          <w:rStyle w:val="31"/>
          <w:rFonts w:ascii="宋体" w:hAnsi="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7875C288">
      <w:pPr>
        <w:pStyle w:val="100"/>
        <w:spacing w:before="240" w:after="240"/>
        <w:rPr>
          <w:rStyle w:val="31"/>
          <w:rFonts w:ascii="宋体" w:hAnsi="宋体" w:cs="宋体"/>
          <w:color w:val="auto"/>
          <w:sz w:val="24"/>
          <w:szCs w:val="24"/>
          <w:highlight w:val="none"/>
        </w:rPr>
      </w:pPr>
      <w:r>
        <w:rPr>
          <w:rStyle w:val="31"/>
          <w:rFonts w:ascii="宋体" w:hAnsi="宋体" w:cs="宋体"/>
          <w:color w:val="auto"/>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B5ACDE5">
      <w:pPr>
        <w:pStyle w:val="100"/>
        <w:spacing w:before="240" w:after="240"/>
        <w:rPr>
          <w:rStyle w:val="31"/>
          <w:rFonts w:ascii="宋体" w:hAnsi="宋体" w:cs="宋体"/>
          <w:color w:val="auto"/>
          <w:sz w:val="24"/>
          <w:szCs w:val="24"/>
          <w:highlight w:val="none"/>
        </w:rPr>
      </w:pPr>
      <w:r>
        <w:rPr>
          <w:rStyle w:val="31"/>
          <w:rFonts w:ascii="宋体" w:hAnsi="宋体" w:cs="宋体"/>
          <w:color w:val="auto"/>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2E2FD5C7">
      <w:pPr>
        <w:pStyle w:val="105"/>
        <w:spacing w:line="360" w:lineRule="auto"/>
        <w:outlineLvl w:val="1"/>
        <w:rPr>
          <w:rStyle w:val="31"/>
          <w:rFonts w:ascii="宋体" w:hAnsi="宋体" w:cs="宋体"/>
          <w:color w:val="auto"/>
          <w:highlight w:val="none"/>
        </w:rPr>
      </w:pPr>
      <w:r>
        <w:rPr>
          <w:rStyle w:val="31"/>
          <w:rFonts w:hint="eastAsia" w:ascii="宋体" w:hAnsi="宋体" w:cs="宋体"/>
          <w:color w:val="auto"/>
          <w:highlight w:val="none"/>
        </w:rPr>
        <w:br w:type="page" w:clear="all"/>
      </w:r>
      <w:bookmarkStart w:id="217" w:name="_Toc32049"/>
      <w:r>
        <w:rPr>
          <w:rStyle w:val="18"/>
          <w:rFonts w:hint="eastAsia" w:ascii="宋体" w:hAnsi="宋体" w:eastAsia="宋体" w:cs="宋体"/>
          <w:b/>
          <w:color w:val="auto"/>
          <w:sz w:val="32"/>
          <w:highlight w:val="none"/>
          <w:lang w:val="en-US" w:eastAsia="zh-CN"/>
        </w:rPr>
        <w:t>十</w:t>
      </w:r>
      <w:r>
        <w:rPr>
          <w:rStyle w:val="18"/>
          <w:rFonts w:hint="eastAsia" w:ascii="宋体" w:hAnsi="宋体" w:eastAsia="宋体" w:cs="宋体"/>
          <w:b/>
          <w:color w:val="auto"/>
          <w:sz w:val="32"/>
          <w:highlight w:val="none"/>
        </w:rPr>
        <w:t>、残疾人福利性单位声明函</w:t>
      </w:r>
      <w:bookmarkEnd w:id="217"/>
    </w:p>
    <w:p w14:paraId="23397CE3">
      <w:pPr>
        <w:pStyle w:val="106"/>
        <w:spacing w:line="360" w:lineRule="auto"/>
        <w:rPr>
          <w:rStyle w:val="31"/>
          <w:rFonts w:ascii="宋体" w:hAnsi="宋体" w:cs="宋体"/>
          <w:color w:val="auto"/>
          <w:spacing w:val="7"/>
          <w:highlight w:val="none"/>
        </w:rPr>
      </w:pPr>
      <w:r>
        <w:rPr>
          <w:rStyle w:val="31"/>
          <w:rFonts w:hint="eastAsia" w:ascii="宋体" w:hAnsi="宋体" w:cs="宋体"/>
          <w:color w:val="auto"/>
          <w:highlight w:val="none"/>
        </w:rPr>
        <w:t xml:space="preserve">﻿ </w:t>
      </w:r>
    </w:p>
    <w:p w14:paraId="44A4814B">
      <w:pPr>
        <w:pStyle w:val="106"/>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xml:space="preserve">  </w:t>
      </w:r>
    </w:p>
    <w:p w14:paraId="79EF73E2">
      <w:pPr>
        <w:pStyle w:val="90"/>
        <w:spacing w:before="320" w:after="320"/>
        <w:jc w:val="center"/>
        <w:rPr>
          <w:rFonts w:ascii="宋体" w:hAnsi="宋体" w:eastAsia="宋体" w:cs="宋体"/>
          <w:color w:val="auto"/>
          <w:sz w:val="32"/>
          <w:szCs w:val="32"/>
          <w:highlight w:val="none"/>
        </w:rPr>
      </w:pPr>
      <w:r>
        <w:rPr>
          <w:rFonts w:ascii="宋体" w:hAnsi="宋体" w:eastAsia="宋体" w:cs="宋体"/>
          <w:color w:val="auto"/>
          <w:sz w:val="32"/>
          <w:szCs w:val="32"/>
          <w:highlight w:val="none"/>
        </w:rPr>
        <w:t>残疾人福利性单位声明函</w:t>
      </w:r>
    </w:p>
    <w:p w14:paraId="44A40545">
      <w:pPr>
        <w:pStyle w:val="90"/>
        <w:spacing w:before="240" w:after="240"/>
        <w:rPr>
          <w:rFonts w:ascii="宋体" w:hAnsi="宋体" w:eastAsia="宋体" w:cs="宋体"/>
          <w:color w:val="auto"/>
          <w:highlight w:val="none"/>
        </w:rPr>
      </w:pPr>
      <w:r>
        <w:rPr>
          <w:rFonts w:ascii="宋体" w:hAnsi="宋体" w:eastAsia="宋体" w:cs="宋体"/>
          <w:color w:val="auto"/>
          <w:highlight w:val="none"/>
        </w:rPr>
        <w:t> </w:t>
      </w:r>
    </w:p>
    <w:p w14:paraId="65BAC17E">
      <w:pPr>
        <w:pStyle w:val="90"/>
        <w:spacing w:before="320" w:after="320"/>
        <w:jc w:val="center"/>
        <w:rPr>
          <w:rFonts w:ascii="宋体" w:hAnsi="宋体" w:eastAsia="宋体" w:cs="宋体"/>
          <w:color w:val="auto"/>
          <w:sz w:val="32"/>
          <w:szCs w:val="32"/>
          <w:highlight w:val="none"/>
        </w:rPr>
      </w:pPr>
      <w:r>
        <w:rPr>
          <w:rFonts w:ascii="宋体" w:hAnsi="宋体" w:eastAsia="宋体" w:cs="宋体"/>
          <w:color w:val="auto"/>
          <w:sz w:val="32"/>
          <w:szCs w:val="32"/>
          <w:highlight w:val="none"/>
        </w:rPr>
        <w:t> </w:t>
      </w:r>
    </w:p>
    <w:p w14:paraId="4AD026C0">
      <w:pPr>
        <w:pStyle w:val="90"/>
        <w:spacing w:before="240" w:after="240"/>
        <w:rPr>
          <w:rFonts w:ascii="宋体" w:hAnsi="宋体" w:eastAsia="宋体" w:cs="宋体"/>
          <w:color w:val="auto"/>
          <w:highlight w:val="none"/>
        </w:rPr>
      </w:pPr>
      <w:r>
        <w:rPr>
          <w:rFonts w:ascii="宋体" w:hAnsi="宋体" w:eastAsia="宋体" w:cs="宋体"/>
          <w:color w:val="auto"/>
          <w:highlight w:val="none"/>
        </w:rPr>
        <w:t> </w:t>
      </w:r>
    </w:p>
    <w:p w14:paraId="172A9061">
      <w:pPr>
        <w:pStyle w:val="90"/>
        <w:spacing w:before="240" w:after="240"/>
        <w:rPr>
          <w:rFonts w:ascii="宋体" w:hAnsi="宋体" w:eastAsia="宋体" w:cs="宋体"/>
          <w:color w:val="auto"/>
          <w:highlight w:val="none"/>
        </w:rPr>
      </w:pPr>
      <w:r>
        <w:rPr>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p>
    <w:p w14:paraId="250B8739">
      <w:pPr>
        <w:pStyle w:val="90"/>
        <w:spacing w:before="240" w:after="240"/>
        <w:rPr>
          <w:rFonts w:ascii="宋体" w:hAnsi="宋体" w:eastAsia="宋体" w:cs="宋体"/>
          <w:color w:val="auto"/>
          <w:highlight w:val="none"/>
        </w:rPr>
      </w:pPr>
      <w:r>
        <w:rPr>
          <w:rFonts w:ascii="宋体" w:hAnsi="宋体" w:eastAsia="宋体" w:cs="宋体"/>
          <w:color w:val="auto"/>
          <w:highlight w:val="none"/>
        </w:rPr>
        <w:t>本单位对上述声明的真实性负责。如有虚假，将依法承担相应责任。</w:t>
      </w:r>
    </w:p>
    <w:p w14:paraId="6691AEBB">
      <w:pPr>
        <w:pStyle w:val="90"/>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2D2EF8E8">
      <w:pPr>
        <w:pStyle w:val="90"/>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2E1F4D21">
      <w:pPr>
        <w:pStyle w:val="90"/>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6E9CF5B9">
      <w:pPr>
        <w:pStyle w:val="90"/>
        <w:spacing w:before="240" w:after="240"/>
        <w:rPr>
          <w:rFonts w:ascii="宋体" w:hAnsi="宋体" w:eastAsia="宋体" w:cs="宋体"/>
          <w:color w:val="auto"/>
          <w:highlight w:val="none"/>
        </w:rPr>
      </w:pPr>
      <w:r>
        <w:rPr>
          <w:rFonts w:ascii="宋体" w:hAnsi="宋体" w:eastAsia="宋体" w:cs="宋体"/>
          <w:color w:val="auto"/>
          <w:highlight w:val="none"/>
        </w:rPr>
        <w:t>单位名称（盖章）：   </w:t>
      </w:r>
    </w:p>
    <w:p w14:paraId="2D57CEAA">
      <w:pPr>
        <w:pStyle w:val="90"/>
        <w:spacing w:before="240" w:after="240"/>
        <w:rPr>
          <w:rFonts w:ascii="宋体" w:hAnsi="宋体" w:eastAsia="宋体" w:cs="宋体"/>
          <w:color w:val="auto"/>
          <w:highlight w:val="none"/>
        </w:rPr>
      </w:pPr>
      <w:r>
        <w:rPr>
          <w:rFonts w:ascii="宋体" w:hAnsi="宋体" w:eastAsia="宋体" w:cs="宋体"/>
          <w:color w:val="auto"/>
          <w:highlight w:val="none"/>
        </w:rPr>
        <w:t>日期：   </w:t>
      </w:r>
    </w:p>
    <w:p w14:paraId="366A49F2">
      <w:pPr>
        <w:pStyle w:val="90"/>
        <w:spacing w:before="240" w:after="240"/>
        <w:rPr>
          <w:rFonts w:ascii="宋体" w:hAnsi="宋体" w:eastAsia="宋体" w:cs="宋体"/>
          <w:color w:val="auto"/>
          <w:highlight w:val="none"/>
        </w:rPr>
      </w:pPr>
      <w:r>
        <w:rPr>
          <w:rFonts w:ascii="宋体" w:hAnsi="宋体" w:eastAsia="宋体" w:cs="宋体"/>
          <w:color w:val="auto"/>
          <w:highlight w:val="none"/>
        </w:rPr>
        <w:t>注：1、符合《关于促进残疾人就业政府采购政策的通知》（财库〔2017〕141号）规定条件的残疾人福利性单位在参加政府采购活动时，应当提供《残疾人福利性单位声明函》，并对声明的真实性负责。</w:t>
      </w:r>
    </w:p>
    <w:p w14:paraId="3B148645">
      <w:pPr>
        <w:pStyle w:val="90"/>
        <w:spacing w:before="240" w:after="240"/>
        <w:rPr>
          <w:rFonts w:ascii="宋体" w:hAnsi="宋体" w:eastAsia="宋体" w:cs="宋体"/>
          <w:color w:val="auto"/>
          <w:highlight w:val="none"/>
        </w:rPr>
      </w:pPr>
      <w:r>
        <w:rPr>
          <w:rFonts w:ascii="宋体" w:hAnsi="宋体" w:eastAsia="宋体" w:cs="宋体"/>
          <w:color w:val="auto"/>
          <w:highlight w:val="none"/>
        </w:rPr>
        <w:t>供应商提供的《残疾人福利性单位声明函》与事实不符的，依照《政府采购法》第七十七条第一款的规定追究法律责任。</w:t>
      </w:r>
    </w:p>
    <w:p w14:paraId="634B73EF">
      <w:pPr>
        <w:pStyle w:val="90"/>
        <w:spacing w:before="240" w:after="240"/>
        <w:rPr>
          <w:rFonts w:ascii="宋体" w:hAnsi="宋体" w:eastAsia="宋体" w:cs="宋体"/>
          <w:color w:val="auto"/>
          <w:highlight w:val="none"/>
        </w:rPr>
      </w:pPr>
      <w:r>
        <w:rPr>
          <w:rFonts w:ascii="宋体" w:hAnsi="宋体" w:eastAsia="宋体" w:cs="宋体"/>
          <w:color w:val="auto"/>
          <w:highlight w:val="none"/>
        </w:rPr>
        <w:t>中标、成交供应商为残疾人福利性单位的，采购人或者其委托的采购代理机构应当随中标、成交结果同时公告其《残疾人福利性单位声明函》，接受社会监督。</w:t>
      </w:r>
    </w:p>
    <w:p w14:paraId="36BE5ECE">
      <w:pPr>
        <w:pStyle w:val="90"/>
        <w:spacing w:before="240" w:after="240"/>
        <w:rPr>
          <w:rFonts w:ascii="宋体" w:hAnsi="宋体" w:eastAsia="宋体" w:cs="宋体"/>
          <w:color w:val="auto"/>
          <w:highlight w:val="none"/>
        </w:rPr>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p>
    <w:p w14:paraId="546ECBD6">
      <w:pPr>
        <w:pStyle w:val="89"/>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3、如为联合体投标，牵头单位及成员单位均需提供，否则不享受相应政府采购政策。</w:t>
      </w:r>
    </w:p>
    <w:p w14:paraId="4A4B55D8">
      <w:pPr>
        <w:pStyle w:val="105"/>
        <w:jc w:val="left"/>
        <w:outlineLvl w:val="1"/>
        <w:rPr>
          <w:rStyle w:val="18"/>
          <w:rFonts w:hint="eastAsia" w:ascii="宋体" w:hAnsi="宋体" w:eastAsia="宋体" w:cs="宋体"/>
          <w:color w:val="auto"/>
          <w:highlight w:val="none"/>
        </w:rPr>
      </w:pPr>
      <w:bookmarkStart w:id="218" w:name="_Toc10799"/>
      <w:r>
        <w:rPr>
          <w:rStyle w:val="18"/>
          <w:rFonts w:hint="eastAsia" w:ascii="宋体" w:hAnsi="宋体" w:eastAsia="宋体" w:cs="宋体"/>
          <w:b/>
          <w:color w:val="auto"/>
          <w:sz w:val="32"/>
          <w:highlight w:val="none"/>
        </w:rPr>
        <w:t>十</w:t>
      </w:r>
      <w:r>
        <w:rPr>
          <w:rStyle w:val="18"/>
          <w:rFonts w:hint="eastAsia" w:ascii="宋体" w:hAnsi="宋体" w:eastAsia="宋体" w:cs="宋体"/>
          <w:b/>
          <w:color w:val="auto"/>
          <w:sz w:val="32"/>
          <w:highlight w:val="none"/>
          <w:lang w:eastAsia="zh-CN"/>
        </w:rPr>
        <w:t>一</w:t>
      </w:r>
      <w:r>
        <w:rPr>
          <w:rStyle w:val="18"/>
          <w:rFonts w:hint="eastAsia" w:ascii="宋体" w:hAnsi="宋体" w:eastAsia="宋体" w:cs="宋体"/>
          <w:b/>
          <w:color w:val="auto"/>
          <w:sz w:val="32"/>
          <w:highlight w:val="none"/>
        </w:rPr>
        <w:t>、监狱企业的证明文件</w:t>
      </w:r>
      <w:bookmarkEnd w:id="218"/>
    </w:p>
    <w:p w14:paraId="345B69D1">
      <w:pPr>
        <w:pStyle w:val="107"/>
        <w:spacing w:line="360" w:lineRule="auto"/>
        <w:outlineLvl w:val="1"/>
        <w:rPr>
          <w:rStyle w:val="31"/>
          <w:rFonts w:ascii="宋体" w:hAnsi="宋体" w:cs="宋体"/>
          <w:color w:val="auto"/>
          <w:highlight w:val="none"/>
        </w:rPr>
      </w:pPr>
    </w:p>
    <w:p w14:paraId="0C43E8BD">
      <w:pPr>
        <w:pStyle w:val="108"/>
        <w:spacing w:line="360" w:lineRule="auto"/>
        <w:jc w:val="center"/>
        <w:rPr>
          <w:rStyle w:val="110"/>
          <w:rFonts w:ascii="宋体" w:hAnsi="宋体" w:cs="宋体"/>
          <w:color w:val="auto"/>
          <w:highlight w:val="none"/>
        </w:rPr>
      </w:pPr>
      <w:bookmarkStart w:id="219" w:name="_Toc35244896"/>
      <w:bookmarkStart w:id="220" w:name="_Toc35266045"/>
      <w:bookmarkStart w:id="221" w:name="_Toc35246808"/>
      <w:bookmarkStart w:id="222" w:name="_Toc43285587"/>
    </w:p>
    <w:bookmarkEnd w:id="219"/>
    <w:bookmarkEnd w:id="220"/>
    <w:bookmarkEnd w:id="221"/>
    <w:bookmarkEnd w:id="222"/>
    <w:p w14:paraId="76BE35AC">
      <w:pPr>
        <w:pStyle w:val="125"/>
        <w:jc w:val="center"/>
        <w:rPr>
          <w:color w:val="auto"/>
          <w:sz w:val="32"/>
          <w:szCs w:val="32"/>
          <w:highlight w:val="none"/>
        </w:rPr>
      </w:pPr>
      <w:r>
        <w:rPr>
          <w:rFonts w:hint="eastAsia"/>
          <w:color w:val="auto"/>
          <w:sz w:val="32"/>
          <w:szCs w:val="32"/>
          <w:highlight w:val="none"/>
        </w:rPr>
        <w:t>监狱企业的证明文件</w:t>
      </w:r>
    </w:p>
    <w:p w14:paraId="0AAC3C77">
      <w:pPr>
        <w:rPr>
          <w:rFonts w:hint="eastAsia" w:ascii="宋体" w:hAnsi="宋体" w:eastAsia="宋体" w:cs="宋体"/>
          <w:color w:val="auto"/>
          <w:highlight w:val="none"/>
        </w:rPr>
      </w:pPr>
      <w:r>
        <w:rPr>
          <w:rFonts w:hint="eastAsia" w:ascii="宋体" w:hAnsi="宋体" w:eastAsia="宋体" w:cs="宋体"/>
          <w:color w:val="auto"/>
          <w:highlight w:val="none"/>
        </w:rPr>
        <w:t>（证明文件）</w:t>
      </w:r>
    </w:p>
    <w:p w14:paraId="45CC1CFD">
      <w:pPr>
        <w:pStyle w:val="125"/>
        <w:rPr>
          <w:rFonts w:ascii="等线" w:hAnsi="等线" w:eastAsia="等线"/>
          <w:color w:val="auto"/>
          <w:highlight w:val="none"/>
        </w:rPr>
      </w:pPr>
    </w:p>
    <w:p w14:paraId="427634A2">
      <w:pPr>
        <w:pStyle w:val="12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等线" w:hAnsi="等线" w:eastAsia="等线"/>
          <w:color w:val="auto"/>
          <w:sz w:val="24"/>
          <w:szCs w:val="24"/>
          <w:highlight w:val="none"/>
        </w:rPr>
      </w:pPr>
      <w:r>
        <w:rPr>
          <w:rFonts w:hint="eastAsia" w:ascii="宋体" w:hAnsi="宋体" w:cs="宋体"/>
          <w:color w:val="auto"/>
          <w:kern w:val="0"/>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436E96BF">
      <w:pPr>
        <w:pStyle w:val="12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2、若供应商对照《关于政府采购支持监狱企业发展有关问题的通知》（财库〔2014〕68号）中的规定，明确不符合监狱企业条件的，则无需提供相关证明文件。 </w:t>
      </w:r>
    </w:p>
    <w:p w14:paraId="1160C773">
      <w:pPr>
        <w:pStyle w:val="106"/>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1"/>
        <w:rPr>
          <w:rStyle w:val="18"/>
          <w:rFonts w:ascii="Times New Roman" w:hAnsi="Times New Roman" w:eastAsia="Times New Roman" w:cs="Times New Roman"/>
          <w:color w:val="auto"/>
          <w:highlight w:val="none"/>
        </w:rPr>
      </w:pPr>
      <w:r>
        <w:rPr>
          <w:rFonts w:hint="eastAsia" w:ascii="宋体" w:hAnsi="宋体" w:eastAsia="宋体" w:cs="宋体"/>
          <w:color w:val="auto"/>
          <w:kern w:val="0"/>
          <w:sz w:val="24"/>
          <w:szCs w:val="24"/>
          <w:highlight w:val="none"/>
          <w:lang w:val="en-US" w:eastAsia="zh-CN" w:bidi="ar-SA"/>
        </w:rPr>
        <w:t>3、如为联合体投标，牵头单位及成员单位均需提供，否则不享受相应政府采购政策。</w:t>
      </w:r>
      <w:r>
        <w:rPr>
          <w:rStyle w:val="31"/>
          <w:rFonts w:hint="eastAsia" w:ascii="宋体" w:hAnsi="宋体" w:cs="宋体"/>
          <w:color w:val="auto"/>
          <w:highlight w:val="none"/>
        </w:rPr>
        <w:br w:type="page" w:clear="all"/>
      </w:r>
      <w:bookmarkStart w:id="223" w:name="_Toc11777"/>
      <w:bookmarkStart w:id="224" w:name="_Toc8100"/>
      <w:r>
        <w:rPr>
          <w:rStyle w:val="18"/>
          <w:rFonts w:ascii="宋体" w:hAnsi="宋体" w:eastAsia="宋体" w:cs="宋体"/>
          <w:b/>
          <w:color w:val="auto"/>
          <w:sz w:val="32"/>
          <w:highlight w:val="none"/>
        </w:rPr>
        <w:t>十</w:t>
      </w:r>
      <w:r>
        <w:rPr>
          <w:rStyle w:val="18"/>
          <w:rFonts w:hint="eastAsia" w:ascii="宋体" w:hAnsi="宋体" w:eastAsia="宋体" w:cs="宋体"/>
          <w:b/>
          <w:color w:val="auto"/>
          <w:sz w:val="32"/>
          <w:highlight w:val="none"/>
          <w:lang w:val="en-US" w:eastAsia="zh-CN"/>
        </w:rPr>
        <w:t>二</w:t>
      </w:r>
      <w:r>
        <w:rPr>
          <w:rStyle w:val="18"/>
          <w:rFonts w:ascii="宋体" w:hAnsi="宋体" w:eastAsia="宋体" w:cs="宋体"/>
          <w:b/>
          <w:color w:val="auto"/>
          <w:sz w:val="32"/>
          <w:highlight w:val="none"/>
        </w:rPr>
        <w:t>、技术参数响应及偏离表</w:t>
      </w:r>
      <w:bookmarkEnd w:id="223"/>
      <w:bookmarkEnd w:id="224"/>
    </w:p>
    <w:p w14:paraId="1EE409DF">
      <w:pPr>
        <w:pStyle w:val="111"/>
        <w:spacing w:before="240" w:after="240" w:line="360" w:lineRule="auto"/>
        <w:rPr>
          <w:rStyle w:val="31"/>
          <w:rFonts w:ascii="宋体" w:hAnsi="宋体" w:cs="宋体"/>
          <w:color w:val="auto"/>
          <w:highlight w:val="none"/>
        </w:rPr>
      </w:pPr>
    </w:p>
    <w:p w14:paraId="1AEC5A47">
      <w:pPr>
        <w:pStyle w:val="112"/>
        <w:spacing w:line="360" w:lineRule="auto"/>
        <w:rPr>
          <w:rStyle w:val="31"/>
          <w:rFonts w:ascii="宋体" w:hAnsi="宋体" w:cs="宋体"/>
          <w:color w:val="auto"/>
          <w:spacing w:val="7"/>
          <w:highlight w:val="none"/>
        </w:rPr>
      </w:pPr>
      <w:r>
        <w:rPr>
          <w:rStyle w:val="31"/>
          <w:rFonts w:hint="eastAsia" w:ascii="宋体" w:hAnsi="宋体" w:cs="宋体"/>
          <w:color w:val="auto"/>
          <w:highlight w:val="none"/>
        </w:rPr>
        <w:t xml:space="preserve">﻿ </w:t>
      </w:r>
    </w:p>
    <w:p w14:paraId="1638D143">
      <w:pPr>
        <w:pStyle w:val="107"/>
        <w:spacing w:before="320" w:after="320" w:line="300" w:lineRule="auto"/>
        <w:jc w:val="center"/>
        <w:rPr>
          <w:rStyle w:val="18"/>
          <w:rFonts w:ascii="黑体" w:hAnsi="黑体" w:eastAsia="黑体" w:cs="黑体"/>
          <w:b/>
          <w:bCs/>
          <w:color w:val="auto"/>
          <w:sz w:val="32"/>
          <w:szCs w:val="32"/>
          <w:highlight w:val="none"/>
        </w:rPr>
      </w:pPr>
      <w:r>
        <w:rPr>
          <w:rStyle w:val="18"/>
          <w:rFonts w:ascii="黑体" w:hAnsi="黑体" w:eastAsia="黑体" w:cs="黑体"/>
          <w:b/>
          <w:bCs/>
          <w:color w:val="auto"/>
          <w:sz w:val="32"/>
          <w:szCs w:val="32"/>
          <w:highlight w:val="none"/>
        </w:rPr>
        <w:t xml:space="preserve">技术参数响应及偏离表 </w:t>
      </w:r>
    </w:p>
    <w:p w14:paraId="5CDAC2BD">
      <w:pPr>
        <w:pStyle w:val="107"/>
        <w:spacing w:before="240" w:after="240"/>
        <w:rPr>
          <w:rStyle w:val="18"/>
          <w:rFonts w:ascii="宋体" w:hAnsi="宋体" w:eastAsia="宋体" w:cs="宋体"/>
          <w:color w:val="auto"/>
          <w:sz w:val="24"/>
          <w:szCs w:val="24"/>
          <w:highlight w:val="none"/>
        </w:rPr>
      </w:pPr>
      <w:r>
        <w:rPr>
          <w:rStyle w:val="18"/>
          <w:rFonts w:ascii="宋体" w:hAnsi="宋体" w:eastAsia="宋体" w:cs="宋体"/>
          <w:color w:val="auto"/>
          <w:highlight w:val="none"/>
        </w:rPr>
        <w:t xml:space="preserve">  </w:t>
      </w:r>
    </w:p>
    <w:tbl>
      <w:tblPr>
        <w:tblStyle w:val="16"/>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top w:w="0" w:type="dxa"/>
          <w:left w:w="0" w:type="dxa"/>
          <w:bottom w:w="0" w:type="dxa"/>
          <w:right w:w="0" w:type="dxa"/>
        </w:tblCellMar>
      </w:tblPr>
      <w:tblGrid>
        <w:gridCol w:w="614"/>
        <w:gridCol w:w="1008"/>
        <w:gridCol w:w="2355"/>
        <w:gridCol w:w="2149"/>
        <w:gridCol w:w="709"/>
        <w:gridCol w:w="2150"/>
      </w:tblGrid>
      <w:tr w14:paraId="25BF9F5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61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F52F09E">
            <w:pPr>
              <w:pStyle w:val="107"/>
              <w:jc w:val="center"/>
              <w:rPr>
                <w:rStyle w:val="18"/>
                <w:rFonts w:ascii="宋体" w:hAnsi="宋体" w:eastAsia="宋体" w:cs="宋体"/>
                <w:b w:val="0"/>
                <w:bCs w:val="0"/>
                <w:i w:val="0"/>
                <w:iCs w:val="0"/>
                <w:smallCaps w:val="0"/>
                <w:color w:val="auto"/>
                <w:sz w:val="24"/>
                <w:szCs w:val="24"/>
                <w:highlight w:val="none"/>
              </w:rPr>
            </w:pPr>
            <w:r>
              <w:rPr>
                <w:rStyle w:val="18"/>
                <w:rFonts w:ascii="宋体" w:hAnsi="宋体" w:eastAsia="宋体" w:cs="宋体"/>
                <w:b w:val="0"/>
                <w:bCs w:val="0"/>
                <w:i w:val="0"/>
                <w:iCs w:val="0"/>
                <w:smallCaps w:val="0"/>
                <w:color w:val="auto"/>
                <w:sz w:val="24"/>
                <w:szCs w:val="24"/>
                <w:highlight w:val="none"/>
              </w:rPr>
              <w:t>序号</w:t>
            </w:r>
          </w:p>
        </w:tc>
        <w:tc>
          <w:tcPr>
            <w:tcW w:w="1008"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66F8E64">
            <w:pPr>
              <w:pStyle w:val="107"/>
              <w:jc w:val="center"/>
              <w:rPr>
                <w:rStyle w:val="18"/>
                <w:rFonts w:ascii="宋体" w:hAnsi="宋体" w:eastAsia="宋体" w:cs="宋体"/>
                <w:b w:val="0"/>
                <w:bCs w:val="0"/>
                <w:i w:val="0"/>
                <w:iCs w:val="0"/>
                <w:smallCaps w:val="0"/>
                <w:color w:val="auto"/>
                <w:sz w:val="24"/>
                <w:szCs w:val="24"/>
                <w:highlight w:val="none"/>
              </w:rPr>
            </w:pPr>
            <w:r>
              <w:rPr>
                <w:rStyle w:val="18"/>
                <w:rFonts w:ascii="宋体" w:hAnsi="宋体" w:eastAsia="宋体" w:cs="宋体"/>
                <w:b w:val="0"/>
                <w:bCs w:val="0"/>
                <w:i w:val="0"/>
                <w:iCs w:val="0"/>
                <w:smallCaps w:val="0"/>
                <w:color w:val="auto"/>
                <w:sz w:val="24"/>
                <w:szCs w:val="24"/>
                <w:highlight w:val="none"/>
              </w:rPr>
              <w:t>名称</w:t>
            </w:r>
          </w:p>
        </w:tc>
        <w:tc>
          <w:tcPr>
            <w:tcW w:w="235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705664A">
            <w:pPr>
              <w:shd w:val="clear" w:color="auto" w:fill="auto"/>
              <w:jc w:val="center"/>
              <w:rPr>
                <w:rStyle w:val="18"/>
                <w:rFonts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caps w:val="0"/>
                <w:smallCaps w:val="0"/>
                <w:color w:val="auto"/>
                <w:spacing w:val="0"/>
                <w:sz w:val="24"/>
                <w:szCs w:val="24"/>
                <w:highlight w:val="none"/>
                <w:shd w:val="clear" w:color="auto" w:fill="auto"/>
              </w:rPr>
              <w:t>招标文件技术要求中的要求</w:t>
            </w:r>
          </w:p>
        </w:tc>
        <w:tc>
          <w:tcPr>
            <w:tcW w:w="214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57FE809">
            <w:pPr>
              <w:shd w:val="clear" w:color="auto" w:fill="auto"/>
              <w:jc w:val="center"/>
              <w:rPr>
                <w:rStyle w:val="18"/>
                <w:rFonts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caps w:val="0"/>
                <w:smallCaps w:val="0"/>
                <w:color w:val="auto"/>
                <w:spacing w:val="0"/>
                <w:sz w:val="24"/>
                <w:szCs w:val="24"/>
                <w:highlight w:val="none"/>
                <w:shd w:val="clear" w:color="auto" w:fill="auto"/>
              </w:rPr>
              <w:t>投标文件对应要求的服务承诺</w:t>
            </w:r>
          </w:p>
        </w:tc>
        <w:tc>
          <w:tcPr>
            <w:tcW w:w="70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1C0DDFD">
            <w:pPr>
              <w:pStyle w:val="107"/>
              <w:jc w:val="center"/>
              <w:rPr>
                <w:rStyle w:val="18"/>
                <w:rFonts w:ascii="宋体" w:hAnsi="宋体" w:eastAsia="宋体" w:cs="宋体"/>
                <w:b w:val="0"/>
                <w:bCs w:val="0"/>
                <w:i w:val="0"/>
                <w:iCs w:val="0"/>
                <w:smallCaps w:val="0"/>
                <w:color w:val="auto"/>
                <w:sz w:val="24"/>
                <w:szCs w:val="24"/>
                <w:highlight w:val="none"/>
              </w:rPr>
            </w:pPr>
            <w:r>
              <w:rPr>
                <w:rStyle w:val="18"/>
                <w:rFonts w:ascii="宋体" w:hAnsi="宋体" w:eastAsia="宋体" w:cs="宋体"/>
                <w:b w:val="0"/>
                <w:bCs w:val="0"/>
                <w:i w:val="0"/>
                <w:iCs w:val="0"/>
                <w:smallCaps w:val="0"/>
                <w:color w:val="auto"/>
                <w:sz w:val="24"/>
                <w:szCs w:val="24"/>
                <w:highlight w:val="none"/>
              </w:rPr>
              <w:t>有无偏离</w:t>
            </w:r>
          </w:p>
        </w:tc>
        <w:tc>
          <w:tcPr>
            <w:tcW w:w="215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48E7C99">
            <w:pPr>
              <w:pStyle w:val="107"/>
              <w:jc w:val="center"/>
              <w:rPr>
                <w:rStyle w:val="18"/>
                <w:rFonts w:ascii="宋体" w:hAnsi="宋体" w:eastAsia="宋体" w:cs="宋体"/>
                <w:b w:val="0"/>
                <w:bCs w:val="0"/>
                <w:i w:val="0"/>
                <w:iCs w:val="0"/>
                <w:smallCaps w:val="0"/>
                <w:color w:val="auto"/>
                <w:sz w:val="24"/>
                <w:szCs w:val="24"/>
                <w:highlight w:val="none"/>
              </w:rPr>
            </w:pPr>
            <w:r>
              <w:rPr>
                <w:rStyle w:val="18"/>
                <w:rFonts w:ascii="宋体" w:hAnsi="宋体" w:eastAsia="宋体" w:cs="宋体"/>
                <w:b w:val="0"/>
                <w:bCs w:val="0"/>
                <w:i w:val="0"/>
                <w:iCs w:val="0"/>
                <w:smallCaps w:val="0"/>
                <w:color w:val="auto"/>
                <w:sz w:val="24"/>
                <w:szCs w:val="24"/>
                <w:highlight w:val="none"/>
              </w:rPr>
              <w:t>偏离内容及原因</w:t>
            </w:r>
          </w:p>
        </w:tc>
      </w:tr>
      <w:tr w14:paraId="7037BE7E">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61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5226071">
            <w:pPr>
              <w:pStyle w:val="107"/>
              <w:jc w:val="center"/>
              <w:rPr>
                <w:rStyle w:val="18"/>
                <w:rFonts w:ascii="宋体" w:hAnsi="宋体" w:eastAsia="宋体" w:cs="宋体"/>
                <w:b w:val="0"/>
                <w:bCs w:val="0"/>
                <w:i w:val="0"/>
                <w:iCs w:val="0"/>
                <w:smallCaps w:val="0"/>
                <w:color w:val="auto"/>
                <w:sz w:val="24"/>
                <w:szCs w:val="24"/>
                <w:highlight w:val="none"/>
              </w:rPr>
            </w:pPr>
          </w:p>
        </w:tc>
        <w:tc>
          <w:tcPr>
            <w:tcW w:w="1008"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D1ED456">
            <w:pPr>
              <w:pStyle w:val="107"/>
              <w:jc w:val="center"/>
              <w:rPr>
                <w:rStyle w:val="18"/>
                <w:rFonts w:ascii="宋体" w:hAnsi="宋体" w:eastAsia="宋体" w:cs="宋体"/>
                <w:b w:val="0"/>
                <w:bCs w:val="0"/>
                <w:i w:val="0"/>
                <w:iCs w:val="0"/>
                <w:smallCaps w:val="0"/>
                <w:color w:val="auto"/>
                <w:sz w:val="24"/>
                <w:szCs w:val="24"/>
                <w:highlight w:val="none"/>
              </w:rPr>
            </w:pPr>
          </w:p>
        </w:tc>
        <w:tc>
          <w:tcPr>
            <w:tcW w:w="235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CF74987">
            <w:pPr>
              <w:pStyle w:val="107"/>
              <w:jc w:val="center"/>
              <w:rPr>
                <w:rStyle w:val="18"/>
                <w:rFonts w:ascii="宋体" w:hAnsi="宋体" w:eastAsia="宋体" w:cs="宋体"/>
                <w:b w:val="0"/>
                <w:bCs w:val="0"/>
                <w:i w:val="0"/>
                <w:iCs w:val="0"/>
                <w:smallCaps w:val="0"/>
                <w:color w:val="auto"/>
                <w:sz w:val="24"/>
                <w:szCs w:val="24"/>
                <w:highlight w:val="none"/>
              </w:rPr>
            </w:pPr>
          </w:p>
        </w:tc>
        <w:tc>
          <w:tcPr>
            <w:tcW w:w="214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66A71AB">
            <w:pPr>
              <w:pStyle w:val="107"/>
              <w:jc w:val="center"/>
              <w:rPr>
                <w:rStyle w:val="18"/>
                <w:rFonts w:ascii="宋体" w:hAnsi="宋体" w:eastAsia="宋体" w:cs="宋体"/>
                <w:b w:val="0"/>
                <w:bCs w:val="0"/>
                <w:i w:val="0"/>
                <w:iCs w:val="0"/>
                <w:smallCaps w:val="0"/>
                <w:color w:val="auto"/>
                <w:sz w:val="24"/>
                <w:szCs w:val="24"/>
                <w:highlight w:val="none"/>
              </w:rPr>
            </w:pPr>
          </w:p>
        </w:tc>
        <w:tc>
          <w:tcPr>
            <w:tcW w:w="70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9AD5250">
            <w:pPr>
              <w:pStyle w:val="107"/>
              <w:jc w:val="center"/>
              <w:rPr>
                <w:rStyle w:val="18"/>
                <w:rFonts w:ascii="宋体" w:hAnsi="宋体" w:eastAsia="宋体" w:cs="宋体"/>
                <w:b w:val="0"/>
                <w:bCs w:val="0"/>
                <w:i w:val="0"/>
                <w:iCs w:val="0"/>
                <w:smallCaps w:val="0"/>
                <w:color w:val="auto"/>
                <w:sz w:val="24"/>
                <w:szCs w:val="24"/>
                <w:highlight w:val="none"/>
              </w:rPr>
            </w:pPr>
          </w:p>
        </w:tc>
        <w:tc>
          <w:tcPr>
            <w:tcW w:w="215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16631B9">
            <w:pPr>
              <w:pStyle w:val="107"/>
              <w:jc w:val="center"/>
              <w:rPr>
                <w:rStyle w:val="18"/>
                <w:rFonts w:ascii="宋体" w:hAnsi="宋体" w:eastAsia="宋体" w:cs="宋体"/>
                <w:b w:val="0"/>
                <w:bCs w:val="0"/>
                <w:i w:val="0"/>
                <w:iCs w:val="0"/>
                <w:smallCaps w:val="0"/>
                <w:color w:val="auto"/>
                <w:sz w:val="24"/>
                <w:szCs w:val="24"/>
                <w:highlight w:val="none"/>
              </w:rPr>
            </w:pPr>
          </w:p>
        </w:tc>
      </w:tr>
    </w:tbl>
    <w:p w14:paraId="09C643B6">
      <w:pPr>
        <w:pStyle w:val="107"/>
        <w:spacing w:before="240" w:after="240"/>
        <w:rPr>
          <w:rStyle w:val="18"/>
          <w:rFonts w:ascii="宋体" w:hAnsi="宋体" w:eastAsia="宋体" w:cs="宋体"/>
          <w:color w:val="auto"/>
          <w:sz w:val="24"/>
          <w:szCs w:val="24"/>
          <w:highlight w:val="none"/>
        </w:rPr>
      </w:pPr>
      <w:r>
        <w:rPr>
          <w:rStyle w:val="18"/>
          <w:rFonts w:ascii="宋体" w:hAnsi="宋体" w:eastAsia="宋体" w:cs="宋体"/>
          <w:color w:val="auto"/>
          <w:highlight w:val="none"/>
        </w:rPr>
        <w:t xml:space="preserve">  </w:t>
      </w:r>
    </w:p>
    <w:p w14:paraId="687C1F4D">
      <w:pPr>
        <w:pStyle w:val="107"/>
        <w:spacing w:before="240" w:after="240"/>
        <w:rPr>
          <w:rStyle w:val="18"/>
          <w:rFonts w:ascii="宋体" w:hAnsi="宋体" w:eastAsia="宋体" w:cs="宋体"/>
          <w:color w:val="auto"/>
          <w:sz w:val="24"/>
          <w:szCs w:val="24"/>
          <w:highlight w:val="none"/>
        </w:rPr>
      </w:pPr>
      <w:r>
        <w:rPr>
          <w:rStyle w:val="18"/>
          <w:rFonts w:ascii="宋体" w:hAnsi="宋体" w:eastAsia="宋体" w:cs="宋体"/>
          <w:color w:val="auto"/>
          <w:highlight w:val="none"/>
        </w:rPr>
        <w:t xml:space="preserve">注： </w:t>
      </w:r>
    </w:p>
    <w:p w14:paraId="3C3F1F19">
      <w:pPr>
        <w:pStyle w:val="107"/>
        <w:spacing w:before="240" w:after="240"/>
        <w:rPr>
          <w:rStyle w:val="18"/>
          <w:rFonts w:hint="eastAsia" w:ascii="宋体" w:hAnsi="宋体" w:eastAsia="宋体" w:cs="宋体"/>
          <w:color w:val="auto"/>
          <w:highlight w:val="none"/>
        </w:rPr>
      </w:pPr>
      <w:r>
        <w:rPr>
          <w:rStyle w:val="18"/>
          <w:rFonts w:hint="eastAsia" w:ascii="宋体" w:hAnsi="宋体" w:eastAsia="宋体" w:cs="宋体"/>
          <w:color w:val="auto"/>
          <w:highlight w:val="none"/>
        </w:rPr>
        <w:t>1</w:t>
      </w:r>
      <w:r>
        <w:rPr>
          <w:rStyle w:val="18"/>
          <w:rFonts w:hint="eastAsia" w:ascii="宋体" w:hAnsi="宋体" w:eastAsia="宋体" w:cs="宋体"/>
          <w:color w:val="auto"/>
          <w:highlight w:val="none"/>
          <w:lang w:val="en-US" w:eastAsia="zh-CN"/>
        </w:rPr>
        <w:t>.</w:t>
      </w:r>
      <w:r>
        <w:rPr>
          <w:rStyle w:val="18"/>
          <w:rFonts w:hint="eastAsia" w:ascii="宋体" w:hAnsi="宋体" w:eastAsia="宋体" w:cs="宋体"/>
          <w:color w:val="auto"/>
          <w:highlight w:val="none"/>
        </w:rPr>
        <w:t>投标人应根据招标文件技术</w:t>
      </w:r>
      <w:r>
        <w:rPr>
          <w:rStyle w:val="18"/>
          <w:rFonts w:hint="eastAsia" w:ascii="宋体" w:hAnsi="宋体" w:eastAsia="宋体" w:cs="宋体"/>
          <w:color w:val="auto"/>
          <w:highlight w:val="none"/>
          <w:lang w:val="en-US" w:eastAsia="zh-CN"/>
        </w:rPr>
        <w:t>要求</w:t>
      </w:r>
      <w:r>
        <w:rPr>
          <w:rStyle w:val="18"/>
          <w:rFonts w:hint="eastAsia" w:ascii="宋体" w:hAnsi="宋体" w:eastAsia="宋体" w:cs="宋体"/>
          <w:color w:val="auto"/>
          <w:highlight w:val="none"/>
        </w:rPr>
        <w:t>中的要求对照投标人所提供的服务承诺进行逐项评议。</w:t>
      </w:r>
    </w:p>
    <w:p w14:paraId="4B502D7A">
      <w:pPr>
        <w:pStyle w:val="107"/>
        <w:spacing w:before="240" w:after="240"/>
        <w:rPr>
          <w:rStyle w:val="18"/>
          <w:rFonts w:hint="eastAsia" w:ascii="宋体" w:hAnsi="宋体" w:eastAsia="宋体" w:cs="宋体"/>
          <w:color w:val="auto"/>
          <w:highlight w:val="none"/>
        </w:rPr>
      </w:pPr>
      <w:r>
        <w:rPr>
          <w:rStyle w:val="18"/>
          <w:rFonts w:hint="eastAsia" w:ascii="宋体" w:hAnsi="宋体" w:eastAsia="宋体" w:cs="宋体"/>
          <w:color w:val="auto"/>
          <w:highlight w:val="none"/>
        </w:rPr>
        <w:t>2</w:t>
      </w:r>
      <w:r>
        <w:rPr>
          <w:rStyle w:val="18"/>
          <w:rFonts w:hint="eastAsia" w:ascii="宋体" w:hAnsi="宋体" w:eastAsia="宋体" w:cs="宋体"/>
          <w:color w:val="auto"/>
          <w:highlight w:val="none"/>
          <w:lang w:val="en-US" w:eastAsia="zh-CN"/>
        </w:rPr>
        <w:t>.</w:t>
      </w:r>
      <w:r>
        <w:rPr>
          <w:rStyle w:val="18"/>
          <w:rFonts w:hint="eastAsia" w:ascii="宋体" w:hAnsi="宋体" w:eastAsia="宋体" w:cs="宋体"/>
          <w:color w:val="auto"/>
          <w:highlight w:val="none"/>
        </w:rPr>
        <w:t>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p>
    <w:p w14:paraId="0D3A91C1">
      <w:pPr>
        <w:pStyle w:val="107"/>
        <w:spacing w:before="240" w:after="240"/>
        <w:rPr>
          <w:rStyle w:val="18"/>
          <w:rFonts w:hint="eastAsia" w:ascii="宋体" w:hAnsi="宋体" w:eastAsia="宋体" w:cs="宋体"/>
          <w:color w:val="auto"/>
          <w:highlight w:val="none"/>
        </w:rPr>
      </w:pPr>
      <w:r>
        <w:rPr>
          <w:rStyle w:val="18"/>
          <w:rFonts w:hint="eastAsia" w:ascii="宋体" w:hAnsi="宋体" w:eastAsia="宋体" w:cs="宋体"/>
          <w:color w:val="auto"/>
          <w:highlight w:val="none"/>
        </w:rPr>
        <w:t>3</w:t>
      </w:r>
      <w:r>
        <w:rPr>
          <w:rStyle w:val="18"/>
          <w:rFonts w:hint="eastAsia" w:ascii="宋体" w:hAnsi="宋体" w:eastAsia="宋体" w:cs="宋体"/>
          <w:color w:val="auto"/>
          <w:highlight w:val="none"/>
          <w:lang w:val="en-US" w:eastAsia="zh-CN"/>
        </w:rPr>
        <w:t>.</w:t>
      </w:r>
      <w:r>
        <w:rPr>
          <w:rStyle w:val="18"/>
          <w:rFonts w:hint="eastAsia" w:ascii="宋体" w:hAnsi="宋体" w:eastAsia="宋体" w:cs="宋体"/>
          <w:color w:val="auto"/>
          <w:highlight w:val="none"/>
        </w:rPr>
        <w:t>表格不够可另接。</w:t>
      </w:r>
    </w:p>
    <w:p w14:paraId="694B4FDC">
      <w:pPr>
        <w:pStyle w:val="105"/>
        <w:keepNext w:val="0"/>
        <w:keepLines w:val="0"/>
        <w:pageBreakBefore w:val="0"/>
        <w:widowControl/>
        <w:shd w:val="clear" w:color="auto" w:fill="auto"/>
        <w:spacing w:line="360" w:lineRule="auto"/>
        <w:rPr>
          <w:rStyle w:val="31"/>
          <w:rFonts w:hint="eastAsia" w:ascii="宋体" w:hAnsi="宋体" w:eastAsia="宋体" w:cs="宋体"/>
          <w:caps w:val="0"/>
          <w:smallCaps w:val="0"/>
          <w:color w:val="auto"/>
          <w:spacing w:val="0"/>
          <w:highlight w:val="none"/>
          <w:shd w:val="clear" w:color="auto" w:fill="auto"/>
        </w:rPr>
        <w:sectPr>
          <w:footerReference r:id="rId10" w:type="first"/>
          <w:footerReference r:id="rId9" w:type="default"/>
          <w:pgSz w:w="11906" w:h="16838"/>
          <w:pgMar w:top="1440" w:right="1080" w:bottom="1440" w:left="1080" w:header="851" w:footer="992" w:gutter="0"/>
          <w:pgNumType w:fmt="decimal" w:start="1"/>
          <w:cols w:space="1701" w:num="1"/>
          <w:titlePg/>
          <w:docGrid w:linePitch="360" w:charSpace="0"/>
        </w:sectPr>
      </w:pPr>
    </w:p>
    <w:p w14:paraId="644F224B">
      <w:pPr>
        <w:pStyle w:val="136"/>
        <w:jc w:val="left"/>
        <w:outlineLvl w:val="1"/>
        <w:rPr>
          <w:rStyle w:val="18"/>
          <w:rFonts w:ascii="Times New Roman" w:hAnsi="Times New Roman" w:eastAsia="Times New Roman" w:cs="Times New Roman"/>
          <w:color w:val="auto"/>
          <w:highlight w:val="none"/>
        </w:rPr>
      </w:pPr>
      <w:bookmarkStart w:id="225" w:name="_Toc28508"/>
      <w:bookmarkStart w:id="226" w:name="_Toc24859"/>
      <w:r>
        <w:rPr>
          <w:rStyle w:val="18"/>
          <w:rFonts w:ascii="宋体" w:hAnsi="宋体" w:eastAsia="宋体" w:cs="宋体"/>
          <w:b/>
          <w:color w:val="auto"/>
          <w:sz w:val="32"/>
          <w:highlight w:val="none"/>
        </w:rPr>
        <w:t>十</w:t>
      </w:r>
      <w:r>
        <w:rPr>
          <w:rStyle w:val="18"/>
          <w:rFonts w:hint="eastAsia" w:ascii="宋体" w:hAnsi="宋体" w:eastAsia="宋体" w:cs="宋体"/>
          <w:b/>
          <w:color w:val="auto"/>
          <w:sz w:val="32"/>
          <w:highlight w:val="none"/>
          <w:lang w:val="en-US" w:eastAsia="zh-CN"/>
        </w:rPr>
        <w:t>三</w:t>
      </w:r>
      <w:r>
        <w:rPr>
          <w:rStyle w:val="18"/>
          <w:rFonts w:ascii="宋体" w:hAnsi="宋体" w:eastAsia="宋体" w:cs="宋体"/>
          <w:b/>
          <w:color w:val="auto"/>
          <w:sz w:val="32"/>
          <w:highlight w:val="none"/>
        </w:rPr>
        <w:t>、商务条款响应及偏离表</w:t>
      </w:r>
      <w:bookmarkEnd w:id="225"/>
      <w:bookmarkEnd w:id="226"/>
    </w:p>
    <w:p w14:paraId="68571F6D">
      <w:pPr>
        <w:pStyle w:val="114"/>
        <w:spacing w:line="360" w:lineRule="auto"/>
        <w:rPr>
          <w:rStyle w:val="31"/>
          <w:rFonts w:ascii="宋体" w:hAnsi="宋体" w:cs="宋体"/>
          <w:color w:val="auto"/>
          <w:spacing w:val="7"/>
          <w:highlight w:val="none"/>
        </w:rPr>
      </w:pPr>
      <w:r>
        <w:rPr>
          <w:rStyle w:val="31"/>
          <w:rFonts w:hint="eastAsia" w:ascii="宋体" w:hAnsi="宋体" w:cs="宋体"/>
          <w:color w:val="auto"/>
          <w:highlight w:val="none"/>
        </w:rPr>
        <w:t xml:space="preserve">﻿ </w:t>
      </w:r>
    </w:p>
    <w:p w14:paraId="03036023">
      <w:pPr>
        <w:pStyle w:val="114"/>
        <w:spacing w:before="320" w:after="320" w:line="360" w:lineRule="auto"/>
        <w:jc w:val="center"/>
        <w:rPr>
          <w:rStyle w:val="31"/>
          <w:rFonts w:ascii="宋体" w:hAnsi="宋体" w:cs="宋体"/>
          <w:b/>
          <w:bCs/>
          <w:color w:val="auto"/>
          <w:sz w:val="32"/>
          <w:szCs w:val="32"/>
          <w:highlight w:val="none"/>
        </w:rPr>
      </w:pPr>
      <w:r>
        <w:rPr>
          <w:rStyle w:val="31"/>
          <w:rFonts w:hint="eastAsia" w:ascii="宋体" w:hAnsi="宋体" w:cs="宋体"/>
          <w:b/>
          <w:bCs/>
          <w:color w:val="auto"/>
          <w:sz w:val="32"/>
          <w:szCs w:val="32"/>
          <w:highlight w:val="none"/>
        </w:rPr>
        <w:t xml:space="preserve">商务条款响应及偏离表 </w:t>
      </w:r>
    </w:p>
    <w:p w14:paraId="6720C87A">
      <w:pPr>
        <w:pStyle w:val="114"/>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xml:space="preserve">  </w:t>
      </w:r>
    </w:p>
    <w:tbl>
      <w:tblPr>
        <w:tblStyle w:val="16"/>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2559"/>
        <w:gridCol w:w="2559"/>
        <w:gridCol w:w="1123"/>
        <w:gridCol w:w="2744"/>
      </w:tblGrid>
      <w:tr w14:paraId="0DEE1DB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2559"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999B65B">
            <w:pPr>
              <w:pStyle w:val="114"/>
              <w:spacing w:line="360" w:lineRule="auto"/>
              <w:jc w:val="center"/>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项目</w:t>
            </w:r>
          </w:p>
        </w:tc>
        <w:tc>
          <w:tcPr>
            <w:tcW w:w="2559"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7407A60">
            <w:pPr>
              <w:pStyle w:val="114"/>
              <w:spacing w:line="360" w:lineRule="auto"/>
              <w:jc w:val="center"/>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招标文件要求</w:t>
            </w:r>
          </w:p>
        </w:tc>
        <w:tc>
          <w:tcPr>
            <w:tcW w:w="11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12C4B7C">
            <w:pPr>
              <w:pStyle w:val="114"/>
              <w:spacing w:line="360" w:lineRule="auto"/>
              <w:jc w:val="center"/>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是否响应</w:t>
            </w:r>
          </w:p>
        </w:tc>
        <w:tc>
          <w:tcPr>
            <w:tcW w:w="274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372EDD5">
            <w:pPr>
              <w:pStyle w:val="114"/>
              <w:spacing w:line="360" w:lineRule="auto"/>
              <w:jc w:val="center"/>
              <w:rPr>
                <w:rStyle w:val="31"/>
                <w:rFonts w:ascii="宋体" w:hAnsi="宋体" w:cs="宋体"/>
                <w:color w:val="auto"/>
                <w:sz w:val="24"/>
                <w:szCs w:val="24"/>
                <w:highlight w:val="none"/>
              </w:rPr>
            </w:pPr>
            <w:r>
              <w:rPr>
                <w:rStyle w:val="31"/>
                <w:rFonts w:hint="eastAsia" w:ascii="宋体" w:hAnsi="宋体" w:cs="宋体"/>
                <w:color w:val="auto"/>
                <w:sz w:val="24"/>
                <w:szCs w:val="24"/>
                <w:highlight w:val="none"/>
              </w:rPr>
              <w:t>投标人的承诺或说明</w:t>
            </w:r>
          </w:p>
        </w:tc>
      </w:tr>
      <w:tr w14:paraId="2A69B74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2559"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CE1317D">
            <w:pPr>
              <w:pStyle w:val="114"/>
              <w:spacing w:line="360" w:lineRule="auto"/>
              <w:jc w:val="center"/>
              <w:rPr>
                <w:rStyle w:val="31"/>
                <w:rFonts w:ascii="宋体" w:hAnsi="宋体" w:cs="宋体"/>
                <w:color w:val="auto"/>
                <w:sz w:val="24"/>
                <w:szCs w:val="24"/>
                <w:highlight w:val="none"/>
              </w:rPr>
            </w:pPr>
          </w:p>
        </w:tc>
        <w:tc>
          <w:tcPr>
            <w:tcW w:w="2559"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7F6A9B8">
            <w:pPr>
              <w:pStyle w:val="114"/>
              <w:spacing w:line="360" w:lineRule="auto"/>
              <w:jc w:val="center"/>
              <w:rPr>
                <w:rStyle w:val="31"/>
                <w:rFonts w:ascii="宋体" w:hAnsi="宋体" w:cs="宋体"/>
                <w:color w:val="auto"/>
                <w:sz w:val="24"/>
                <w:szCs w:val="24"/>
                <w:highlight w:val="none"/>
              </w:rPr>
            </w:pPr>
          </w:p>
        </w:tc>
        <w:tc>
          <w:tcPr>
            <w:tcW w:w="11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3409AF5">
            <w:pPr>
              <w:pStyle w:val="114"/>
              <w:spacing w:line="360" w:lineRule="auto"/>
              <w:jc w:val="center"/>
              <w:rPr>
                <w:rStyle w:val="31"/>
                <w:rFonts w:ascii="宋体" w:hAnsi="宋体" w:cs="宋体"/>
                <w:color w:val="auto"/>
                <w:sz w:val="24"/>
                <w:szCs w:val="24"/>
                <w:highlight w:val="none"/>
              </w:rPr>
            </w:pPr>
          </w:p>
        </w:tc>
        <w:tc>
          <w:tcPr>
            <w:tcW w:w="274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50A2F80">
            <w:pPr>
              <w:pStyle w:val="114"/>
              <w:spacing w:line="360" w:lineRule="auto"/>
              <w:jc w:val="center"/>
              <w:rPr>
                <w:rStyle w:val="31"/>
                <w:rFonts w:ascii="宋体" w:hAnsi="宋体" w:cs="宋体"/>
                <w:color w:val="auto"/>
                <w:sz w:val="24"/>
                <w:szCs w:val="24"/>
                <w:highlight w:val="none"/>
              </w:rPr>
            </w:pPr>
          </w:p>
        </w:tc>
      </w:tr>
    </w:tbl>
    <w:p w14:paraId="4AF66905">
      <w:pPr>
        <w:pStyle w:val="114"/>
        <w:spacing w:before="240" w:after="240" w:line="360" w:lineRule="auto"/>
        <w:rPr>
          <w:rStyle w:val="31"/>
          <w:rFonts w:ascii="宋体" w:hAnsi="宋体" w:cs="宋体"/>
          <w:color w:val="auto"/>
          <w:sz w:val="24"/>
          <w:szCs w:val="24"/>
          <w:highlight w:val="none"/>
        </w:rPr>
      </w:pPr>
      <w:r>
        <w:rPr>
          <w:rStyle w:val="31"/>
          <w:rFonts w:hint="eastAsia" w:ascii="宋体" w:hAnsi="宋体" w:cs="宋体"/>
          <w:color w:val="auto"/>
          <w:highlight w:val="none"/>
        </w:rPr>
        <w:t xml:space="preserve">  </w:t>
      </w:r>
    </w:p>
    <w:p w14:paraId="7D902B79">
      <w:pPr>
        <w:pStyle w:val="115"/>
        <w:spacing w:line="360" w:lineRule="auto"/>
        <w:outlineLvl w:val="1"/>
        <w:rPr>
          <w:rStyle w:val="31"/>
          <w:rFonts w:ascii="宋体" w:hAnsi="宋体" w:cs="宋体"/>
          <w:color w:val="auto"/>
          <w:highlight w:val="none"/>
        </w:rPr>
      </w:pPr>
      <w:r>
        <w:rPr>
          <w:rStyle w:val="31"/>
          <w:rFonts w:hint="eastAsia" w:ascii="宋体" w:hAnsi="宋体" w:cs="宋体"/>
          <w:color w:val="auto"/>
          <w:highlight w:val="none"/>
        </w:rPr>
        <w:br w:type="page" w:clear="all"/>
      </w:r>
      <w:bookmarkStart w:id="227" w:name="_Toc23544"/>
      <w:bookmarkStart w:id="228" w:name="_Toc12110"/>
      <w:r>
        <w:rPr>
          <w:rStyle w:val="18"/>
          <w:rFonts w:ascii="宋体" w:hAnsi="宋体" w:eastAsia="宋体" w:cs="宋体"/>
          <w:b/>
          <w:color w:val="auto"/>
          <w:sz w:val="32"/>
          <w:highlight w:val="none"/>
        </w:rPr>
        <w:t>十</w:t>
      </w:r>
      <w:r>
        <w:rPr>
          <w:rStyle w:val="18"/>
          <w:rFonts w:hint="eastAsia" w:ascii="宋体" w:hAnsi="宋体" w:eastAsia="宋体" w:cs="宋体"/>
          <w:b/>
          <w:color w:val="auto"/>
          <w:sz w:val="32"/>
          <w:highlight w:val="none"/>
          <w:lang w:val="en-US" w:eastAsia="zh-CN"/>
        </w:rPr>
        <w:t>四</w:t>
      </w:r>
      <w:r>
        <w:rPr>
          <w:rStyle w:val="18"/>
          <w:rFonts w:ascii="宋体" w:hAnsi="宋体" w:eastAsia="宋体" w:cs="宋体"/>
          <w:b/>
          <w:color w:val="auto"/>
          <w:sz w:val="32"/>
          <w:highlight w:val="none"/>
        </w:rPr>
        <w:t>、其他材料</w:t>
      </w:r>
      <w:bookmarkEnd w:id="227"/>
      <w:bookmarkEnd w:id="228"/>
    </w:p>
    <w:bookmarkEnd w:id="170"/>
    <w:p w14:paraId="774A3B17">
      <w:pPr>
        <w:spacing w:line="360" w:lineRule="auto"/>
        <w:rPr>
          <w:rFonts w:ascii="宋体" w:hAnsi="宋体" w:cs="宋体"/>
          <w:b/>
          <w:bCs/>
          <w:color w:val="auto"/>
          <w:sz w:val="20"/>
          <w:szCs w:val="32"/>
          <w:highlight w:val="none"/>
        </w:rPr>
      </w:pPr>
      <w:bookmarkStart w:id="229" w:name="_Hlt26671244"/>
      <w:bookmarkEnd w:id="229"/>
      <w:bookmarkStart w:id="230" w:name="EB588535cb89c848fcab6b1c628a21da1b"/>
      <w:bookmarkStart w:id="231" w:name="_Toc49090576"/>
      <w:bookmarkStart w:id="232" w:name="_Toc120614282"/>
      <w:r>
        <w:rPr>
          <w:rFonts w:hint="eastAsia" w:ascii="宋体" w:hAnsi="宋体" w:cs="宋体"/>
          <w:b/>
          <w:bCs/>
          <w:color w:val="auto"/>
          <w:sz w:val="20"/>
          <w:szCs w:val="32"/>
          <w:highlight w:val="none"/>
        </w:rPr>
        <w:t xml:space="preserve"> </w:t>
      </w:r>
      <w:bookmarkEnd w:id="230"/>
    </w:p>
    <w:bookmarkEnd w:id="115"/>
    <w:bookmarkEnd w:id="116"/>
    <w:bookmarkEnd w:id="171"/>
    <w:bookmarkEnd w:id="231"/>
    <w:bookmarkEnd w:id="232"/>
    <w:p w14:paraId="1B9054D3">
      <w:pPr>
        <w:spacing w:line="360" w:lineRule="auto"/>
        <w:ind w:firstLine="480"/>
        <w:rPr>
          <w:rFonts w:ascii="宋体" w:hAnsi="宋体" w:cs="宋体"/>
          <w:color w:val="auto"/>
          <w:sz w:val="24"/>
          <w:highlight w:val="none"/>
        </w:rPr>
      </w:pPr>
    </w:p>
    <w:p w14:paraId="004EC7FF">
      <w:pPr>
        <w:rPr>
          <w:color w:val="auto"/>
          <w:highlight w:val="none"/>
        </w:rPr>
      </w:pPr>
    </w:p>
    <w:p w14:paraId="485090C9">
      <w:pPr>
        <w:rPr>
          <w:color w:val="auto"/>
          <w:highlight w:val="none"/>
        </w:rPr>
      </w:pPr>
    </w:p>
    <w:sectPr>
      <w:footerReference r:id="rId12" w:type="first"/>
      <w:footerReference r:id="rId11" w:type="default"/>
      <w:pgSz w:w="11906" w:h="16838"/>
      <w:pgMar w:top="720" w:right="720" w:bottom="720" w:left="720" w:header="851" w:footer="992" w:gutter="0"/>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Cambria">
    <w:panose1 w:val="02040503050406030204"/>
    <w:charset w:val="00"/>
    <w:family w:val="roman"/>
    <w:pitch w:val="default"/>
    <w:sig w:usb0="E00006FF" w:usb1="420024FF" w:usb2="02000000" w:usb3="00000000" w:csb0="2000019F" w:csb1="00000000"/>
  </w:font>
  <w:font w:name="方正仿宋简体">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创艺简仿宋">
    <w:altName w:val="方正舒体"/>
    <w:panose1 w:val="00000000000000000000"/>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14A85">
    <w:pPr>
      <w:pStyle w:val="117"/>
      <w:framePr w:wrap="around" w:vAnchor="text" w:hAnchor="margin" w:xAlign="center" w:y="1"/>
      <w:rPr>
        <w:rStyle w:val="118"/>
      </w:rPr>
    </w:pPr>
    <w:r>
      <w:fldChar w:fldCharType="begin"/>
    </w:r>
    <w:r>
      <w:rPr>
        <w:rStyle w:val="118"/>
        <w:highlight w:val="white"/>
      </w:rPr>
      <w:instrText xml:space="preserve">PAGE  </w:instrText>
    </w:r>
    <w:r>
      <w:fldChar w:fldCharType="separate"/>
    </w:r>
    <w:r>
      <w:rPr>
        <w:rStyle w:val="118"/>
        <w:highlight w:val="white"/>
      </w:rPr>
      <w:t>1</w:t>
    </w:r>
    <w:r>
      <w:fldChar w:fldCharType="end"/>
    </w:r>
  </w:p>
  <w:p w14:paraId="47F360C9">
    <w:pPr>
      <w:pStyle w:val="1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C91ED">
    <w:pPr>
      <w:pStyle w:val="117"/>
      <w:framePr w:wrap="around" w:vAnchor="text" w:hAnchor="margin" w:xAlign="center" w:y="1"/>
      <w:rPr>
        <w:rStyle w:val="118"/>
      </w:rPr>
    </w:pPr>
    <w:r>
      <w:fldChar w:fldCharType="begin"/>
    </w:r>
    <w:r>
      <w:rPr>
        <w:rStyle w:val="118"/>
        <w:highlight w:val="white"/>
      </w:rPr>
      <w:instrText xml:space="preserve">PAGE  </w:instrText>
    </w:r>
    <w:r>
      <w:fldChar w:fldCharType="end"/>
    </w:r>
  </w:p>
  <w:p w14:paraId="1A3B24D1">
    <w:pPr>
      <w:pStyle w:val="1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2D713">
    <w:pPr>
      <w:pStyle w:val="11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5123A0">
                          <w:pPr>
                            <w:pStyle w:val="117"/>
                            <w:rPr>
                              <w:rStyle w:val="118"/>
                            </w:rPr>
                          </w:pPr>
                          <w:r>
                            <w:fldChar w:fldCharType="begin"/>
                          </w:r>
                          <w:r>
                            <w:rPr>
                              <w:rStyle w:val="118"/>
                              <w:highlight w:val="white"/>
                            </w:rPr>
                            <w:instrText xml:space="preserve">PAGE  </w:instrText>
                          </w:r>
                          <w:r>
                            <w:fldChar w:fldCharType="separate"/>
                          </w:r>
                          <w:r>
                            <w:rPr>
                              <w:rStyle w:val="118"/>
                              <w:highlight w:val="white"/>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85123A0">
                    <w:pPr>
                      <w:pStyle w:val="117"/>
                      <w:rPr>
                        <w:rStyle w:val="118"/>
                      </w:rPr>
                    </w:pPr>
                    <w:r>
                      <w:fldChar w:fldCharType="begin"/>
                    </w:r>
                    <w:r>
                      <w:rPr>
                        <w:rStyle w:val="118"/>
                        <w:highlight w:val="white"/>
                      </w:rPr>
                      <w:instrText xml:space="preserve">PAGE  </w:instrText>
                    </w:r>
                    <w:r>
                      <w:fldChar w:fldCharType="separate"/>
                    </w:r>
                    <w:r>
                      <w:rPr>
                        <w:rStyle w:val="118"/>
                        <w:highlight w:val="white"/>
                      </w:rP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C456F">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B59145">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2B59145">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B4DC5">
    <w:pPr>
      <w:pStyle w:val="117"/>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CF6D71">
                          <w:pPr>
                            <w:pStyle w:val="117"/>
                            <w:rPr>
                              <w:rStyle w:val="118"/>
                            </w:rPr>
                          </w:pPr>
                          <w:r>
                            <w:fldChar w:fldCharType="begin"/>
                          </w:r>
                          <w:r>
                            <w:rPr>
                              <w:rStyle w:val="118"/>
                              <w:highlight w:val="white"/>
                            </w:rPr>
                            <w:instrText xml:space="preserve">PAGE  </w:instrText>
                          </w:r>
                          <w:r>
                            <w:fldChar w:fldCharType="separate"/>
                          </w:r>
                          <w:r>
                            <w:rPr>
                              <w:rStyle w:val="118"/>
                              <w:highlight w:val="white"/>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0CF6D71">
                    <w:pPr>
                      <w:pStyle w:val="117"/>
                      <w:rPr>
                        <w:rStyle w:val="118"/>
                      </w:rPr>
                    </w:pPr>
                    <w:r>
                      <w:fldChar w:fldCharType="begin"/>
                    </w:r>
                    <w:r>
                      <w:rPr>
                        <w:rStyle w:val="118"/>
                        <w:highlight w:val="white"/>
                      </w:rPr>
                      <w:instrText xml:space="preserve">PAGE  </w:instrText>
                    </w:r>
                    <w:r>
                      <w:fldChar w:fldCharType="separate"/>
                    </w:r>
                    <w:r>
                      <w:rPr>
                        <w:rStyle w:val="118"/>
                        <w:highlight w:val="white"/>
                      </w:rP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5A0EB">
    <w:pPr>
      <w:pStyle w:val="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A89FDF">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3A89FDF">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0F9B4">
    <w:pPr>
      <w:pStyle w:val="117"/>
      <w:ind w:firstLine="36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8CC146">
                          <w:pPr>
                            <w:pStyle w:val="11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B8CC146">
                    <w:pPr>
                      <w:pStyle w:val="11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A0E09">
    <w:pPr>
      <w:pStyle w:val="117"/>
      <w:ind w:firstLine="36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ED42E2">
                          <w:pPr>
                            <w:pStyle w:val="11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8ED42E2">
                    <w:pPr>
                      <w:pStyle w:val="11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txbxContent>
              </v:textbox>
            </v:shape>
          </w:pict>
        </mc:Fallback>
      </mc:AlternateContent>
    </w:r>
  </w:p>
  <w:p w14:paraId="1DDDF2CE">
    <w:pPr>
      <w:pStyle w:val="117"/>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1375A">
    <w:pPr>
      <w:pStyle w:val="116"/>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06927">
    <w:pPr>
      <w:pStyle w:val="1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22E2DD"/>
    <w:multiLevelType w:val="singleLevel"/>
    <w:tmpl w:val="9622E2DD"/>
    <w:lvl w:ilvl="0" w:tentative="0">
      <w:start w:val="4"/>
      <w:numFmt w:val="chineseCounting"/>
      <w:suff w:val="nothing"/>
      <w:lvlText w:val="%1、"/>
      <w:lvlJc w:val="left"/>
      <w:pPr>
        <w:ind w:left="105" w:leftChars="0" w:firstLine="0" w:firstLineChars="0"/>
      </w:pPr>
      <w:rPr>
        <w:rFonts w:hint="eastAsia"/>
      </w:rPr>
    </w:lvl>
  </w:abstractNum>
  <w:abstractNum w:abstractNumId="1">
    <w:nsid w:val="570E079A"/>
    <w:multiLevelType w:val="singleLevel"/>
    <w:tmpl w:val="570E079A"/>
    <w:lvl w:ilvl="0" w:tentative="0">
      <w:start w:val="3"/>
      <w:numFmt w:val="decimal"/>
      <w:suff w:val="nothing"/>
      <w:lvlText w:val="%1、"/>
      <w:lvlJc w:val="left"/>
    </w:lvl>
  </w:abstractNum>
  <w:abstractNum w:abstractNumId="2">
    <w:nsid w:val="59ADCABA"/>
    <w:multiLevelType w:val="multilevel"/>
    <w:tmpl w:val="59ADCABA"/>
    <w:lvl w:ilvl="0" w:tentative="0">
      <w:start w:val="1"/>
      <w:numFmt w:val="decimal"/>
      <w:suff w:val="nothing"/>
      <w:lvlText w:val="%1、"/>
      <w:lvlJc w:val="left"/>
      <w:pPr>
        <w:ind w:left="278"/>
      </w:pPr>
    </w:lvl>
    <w:lvl w:ilvl="1" w:tentative="0">
      <w:start w:val="1"/>
      <w:numFmt w:val="bullet"/>
      <w:lvlText w:val="o"/>
      <w:lvlJc w:val="left"/>
      <w:pPr>
        <w:ind w:left="1718" w:hanging="360"/>
      </w:pPr>
      <w:rPr>
        <w:rFonts w:hint="default" w:ascii="Courier New" w:hAnsi="Courier New" w:eastAsia="Courier New" w:cs="Courier New"/>
      </w:rPr>
    </w:lvl>
    <w:lvl w:ilvl="2" w:tentative="0">
      <w:start w:val="1"/>
      <w:numFmt w:val="bullet"/>
      <w:lvlText w:val="§"/>
      <w:lvlJc w:val="left"/>
      <w:pPr>
        <w:ind w:left="2438" w:hanging="360"/>
      </w:pPr>
      <w:rPr>
        <w:rFonts w:hint="default" w:ascii="Wingdings" w:hAnsi="Wingdings" w:eastAsia="Wingdings" w:cs="Wingdings"/>
      </w:rPr>
    </w:lvl>
    <w:lvl w:ilvl="3" w:tentative="0">
      <w:start w:val="1"/>
      <w:numFmt w:val="bullet"/>
      <w:lvlText w:val="·"/>
      <w:lvlJc w:val="left"/>
      <w:pPr>
        <w:ind w:left="3158" w:hanging="360"/>
      </w:pPr>
      <w:rPr>
        <w:rFonts w:hint="default" w:ascii="Symbol" w:hAnsi="Symbol" w:eastAsia="Symbol" w:cs="Symbol"/>
      </w:rPr>
    </w:lvl>
    <w:lvl w:ilvl="4" w:tentative="0">
      <w:start w:val="1"/>
      <w:numFmt w:val="bullet"/>
      <w:lvlText w:val="o"/>
      <w:lvlJc w:val="left"/>
      <w:pPr>
        <w:ind w:left="3878" w:hanging="360"/>
      </w:pPr>
      <w:rPr>
        <w:rFonts w:hint="default" w:ascii="Courier New" w:hAnsi="Courier New" w:eastAsia="Courier New" w:cs="Courier New"/>
      </w:rPr>
    </w:lvl>
    <w:lvl w:ilvl="5" w:tentative="0">
      <w:start w:val="1"/>
      <w:numFmt w:val="bullet"/>
      <w:lvlText w:val="§"/>
      <w:lvlJc w:val="left"/>
      <w:pPr>
        <w:ind w:left="4598" w:hanging="360"/>
      </w:pPr>
      <w:rPr>
        <w:rFonts w:hint="default" w:ascii="Wingdings" w:hAnsi="Wingdings" w:eastAsia="Wingdings" w:cs="Wingdings"/>
      </w:rPr>
    </w:lvl>
    <w:lvl w:ilvl="6" w:tentative="0">
      <w:start w:val="1"/>
      <w:numFmt w:val="bullet"/>
      <w:lvlText w:val="·"/>
      <w:lvlJc w:val="left"/>
      <w:pPr>
        <w:ind w:left="5318" w:hanging="360"/>
      </w:pPr>
      <w:rPr>
        <w:rFonts w:hint="default" w:ascii="Symbol" w:hAnsi="Symbol" w:eastAsia="Symbol" w:cs="Symbol"/>
      </w:rPr>
    </w:lvl>
    <w:lvl w:ilvl="7" w:tentative="0">
      <w:start w:val="1"/>
      <w:numFmt w:val="bullet"/>
      <w:lvlText w:val="o"/>
      <w:lvlJc w:val="left"/>
      <w:pPr>
        <w:ind w:left="6038" w:hanging="360"/>
      </w:pPr>
      <w:rPr>
        <w:rFonts w:hint="default" w:ascii="Courier New" w:hAnsi="Courier New" w:eastAsia="Courier New" w:cs="Courier New"/>
      </w:rPr>
    </w:lvl>
    <w:lvl w:ilvl="8" w:tentative="0">
      <w:start w:val="1"/>
      <w:numFmt w:val="bullet"/>
      <w:lvlText w:val="§"/>
      <w:lvlJc w:val="left"/>
      <w:pPr>
        <w:ind w:left="6758"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YwODJiMTc5YzU2MjFkZjhlMGQ2YWYwYWVkOTNhNTgifQ=="/>
  </w:docVars>
  <w:rsids>
    <w:rsidRoot w:val="00B57F5E"/>
    <w:rsid w:val="000116FF"/>
    <w:rsid w:val="00073DB5"/>
    <w:rsid w:val="00244E15"/>
    <w:rsid w:val="0038477A"/>
    <w:rsid w:val="0043022E"/>
    <w:rsid w:val="00545559"/>
    <w:rsid w:val="006050C8"/>
    <w:rsid w:val="00795194"/>
    <w:rsid w:val="008A5B51"/>
    <w:rsid w:val="008D138C"/>
    <w:rsid w:val="00960E6E"/>
    <w:rsid w:val="009765B9"/>
    <w:rsid w:val="00AC0CFD"/>
    <w:rsid w:val="00B57F5E"/>
    <w:rsid w:val="00D24AB0"/>
    <w:rsid w:val="00E16D39"/>
    <w:rsid w:val="01527C8C"/>
    <w:rsid w:val="01565C22"/>
    <w:rsid w:val="01764439"/>
    <w:rsid w:val="02532161"/>
    <w:rsid w:val="02BC3862"/>
    <w:rsid w:val="03231B33"/>
    <w:rsid w:val="03457CFC"/>
    <w:rsid w:val="038B29FC"/>
    <w:rsid w:val="04A71807"/>
    <w:rsid w:val="04AA44C6"/>
    <w:rsid w:val="056C7C11"/>
    <w:rsid w:val="057615B4"/>
    <w:rsid w:val="05914AD2"/>
    <w:rsid w:val="068C79F0"/>
    <w:rsid w:val="06FF7B75"/>
    <w:rsid w:val="074B78AB"/>
    <w:rsid w:val="07717DB8"/>
    <w:rsid w:val="07BE62CF"/>
    <w:rsid w:val="07F92E63"/>
    <w:rsid w:val="08046003"/>
    <w:rsid w:val="084A5DB4"/>
    <w:rsid w:val="0850237B"/>
    <w:rsid w:val="085631CD"/>
    <w:rsid w:val="08707CF7"/>
    <w:rsid w:val="0888678D"/>
    <w:rsid w:val="09372520"/>
    <w:rsid w:val="095C5D9F"/>
    <w:rsid w:val="09772FC5"/>
    <w:rsid w:val="09BD7BF9"/>
    <w:rsid w:val="0A10280E"/>
    <w:rsid w:val="0A3665F0"/>
    <w:rsid w:val="0A83110A"/>
    <w:rsid w:val="0ADF3B2F"/>
    <w:rsid w:val="0B9F01C5"/>
    <w:rsid w:val="0C05627A"/>
    <w:rsid w:val="0C6A379C"/>
    <w:rsid w:val="0C7D1871"/>
    <w:rsid w:val="0C7F5768"/>
    <w:rsid w:val="0CA01B8E"/>
    <w:rsid w:val="0D51439A"/>
    <w:rsid w:val="0DBD5A4F"/>
    <w:rsid w:val="0F2C2A76"/>
    <w:rsid w:val="0FCD46F9"/>
    <w:rsid w:val="0FED7D59"/>
    <w:rsid w:val="104650B3"/>
    <w:rsid w:val="10592B2F"/>
    <w:rsid w:val="10CF32FA"/>
    <w:rsid w:val="10E7168F"/>
    <w:rsid w:val="12DE15D3"/>
    <w:rsid w:val="131E6243"/>
    <w:rsid w:val="13564B82"/>
    <w:rsid w:val="14044A9A"/>
    <w:rsid w:val="14180B15"/>
    <w:rsid w:val="14844762"/>
    <w:rsid w:val="14CF6317"/>
    <w:rsid w:val="15841A0E"/>
    <w:rsid w:val="160630B9"/>
    <w:rsid w:val="16207686"/>
    <w:rsid w:val="167C182F"/>
    <w:rsid w:val="16BD3659"/>
    <w:rsid w:val="17534D5F"/>
    <w:rsid w:val="17653798"/>
    <w:rsid w:val="182F734B"/>
    <w:rsid w:val="18624A18"/>
    <w:rsid w:val="19037FE5"/>
    <w:rsid w:val="19810F0A"/>
    <w:rsid w:val="1A883876"/>
    <w:rsid w:val="1ADA6B96"/>
    <w:rsid w:val="1B6B0D59"/>
    <w:rsid w:val="1C230876"/>
    <w:rsid w:val="1C632B49"/>
    <w:rsid w:val="1D6E4074"/>
    <w:rsid w:val="1D796AC8"/>
    <w:rsid w:val="1D95513F"/>
    <w:rsid w:val="1E185282"/>
    <w:rsid w:val="1E5310C7"/>
    <w:rsid w:val="1E805C34"/>
    <w:rsid w:val="1E9B79E8"/>
    <w:rsid w:val="1EDC7738"/>
    <w:rsid w:val="1F0942C1"/>
    <w:rsid w:val="1F887FAF"/>
    <w:rsid w:val="1FCF304C"/>
    <w:rsid w:val="202D4D18"/>
    <w:rsid w:val="204D712C"/>
    <w:rsid w:val="206C46C2"/>
    <w:rsid w:val="20FF5536"/>
    <w:rsid w:val="2137748C"/>
    <w:rsid w:val="2164788B"/>
    <w:rsid w:val="21B76B69"/>
    <w:rsid w:val="222B4109"/>
    <w:rsid w:val="226F6816"/>
    <w:rsid w:val="22753932"/>
    <w:rsid w:val="22C2681B"/>
    <w:rsid w:val="22E2743E"/>
    <w:rsid w:val="22E569AE"/>
    <w:rsid w:val="22F83FEB"/>
    <w:rsid w:val="236F076B"/>
    <w:rsid w:val="250640BE"/>
    <w:rsid w:val="2515430E"/>
    <w:rsid w:val="257007B0"/>
    <w:rsid w:val="26E1582E"/>
    <w:rsid w:val="27207FB4"/>
    <w:rsid w:val="27C748D4"/>
    <w:rsid w:val="27C83E11"/>
    <w:rsid w:val="27CC7CE1"/>
    <w:rsid w:val="280653FC"/>
    <w:rsid w:val="28FC5E39"/>
    <w:rsid w:val="29891DEB"/>
    <w:rsid w:val="299F1664"/>
    <w:rsid w:val="2A3224D8"/>
    <w:rsid w:val="2A761CC6"/>
    <w:rsid w:val="2A9071FF"/>
    <w:rsid w:val="2B4F70BA"/>
    <w:rsid w:val="2BF253A0"/>
    <w:rsid w:val="2C0E0897"/>
    <w:rsid w:val="2C3A1D04"/>
    <w:rsid w:val="2C6D3C9C"/>
    <w:rsid w:val="2D477EDA"/>
    <w:rsid w:val="2D813CCC"/>
    <w:rsid w:val="2E1D349F"/>
    <w:rsid w:val="2E23763B"/>
    <w:rsid w:val="30696528"/>
    <w:rsid w:val="30E6401D"/>
    <w:rsid w:val="31903F88"/>
    <w:rsid w:val="329B0E37"/>
    <w:rsid w:val="33E205BE"/>
    <w:rsid w:val="35760638"/>
    <w:rsid w:val="35FB2318"/>
    <w:rsid w:val="36390B5C"/>
    <w:rsid w:val="365D6B2F"/>
    <w:rsid w:val="369D5F3D"/>
    <w:rsid w:val="37911A80"/>
    <w:rsid w:val="379320DC"/>
    <w:rsid w:val="37983B97"/>
    <w:rsid w:val="37F34577"/>
    <w:rsid w:val="387119AC"/>
    <w:rsid w:val="38CA7D80"/>
    <w:rsid w:val="38E177D8"/>
    <w:rsid w:val="3934169D"/>
    <w:rsid w:val="3A4C1A8B"/>
    <w:rsid w:val="3A777A93"/>
    <w:rsid w:val="3ABC2AC9"/>
    <w:rsid w:val="3AF72F7F"/>
    <w:rsid w:val="3BCB572D"/>
    <w:rsid w:val="3C5550F7"/>
    <w:rsid w:val="3C9E4D21"/>
    <w:rsid w:val="3D7529B0"/>
    <w:rsid w:val="3E0D2048"/>
    <w:rsid w:val="3E6F6E19"/>
    <w:rsid w:val="3EBC7C3E"/>
    <w:rsid w:val="3F6E67E1"/>
    <w:rsid w:val="3F9E08D2"/>
    <w:rsid w:val="3FE5676B"/>
    <w:rsid w:val="3FEC2CD2"/>
    <w:rsid w:val="3FEC36D1"/>
    <w:rsid w:val="3FF73569"/>
    <w:rsid w:val="40233F31"/>
    <w:rsid w:val="40537A7D"/>
    <w:rsid w:val="405A046F"/>
    <w:rsid w:val="41FF7AFA"/>
    <w:rsid w:val="424552CF"/>
    <w:rsid w:val="436343BE"/>
    <w:rsid w:val="44183F70"/>
    <w:rsid w:val="456450B8"/>
    <w:rsid w:val="45A2455E"/>
    <w:rsid w:val="45A44307"/>
    <w:rsid w:val="45CC0E0F"/>
    <w:rsid w:val="473628C6"/>
    <w:rsid w:val="4747118D"/>
    <w:rsid w:val="483B47F6"/>
    <w:rsid w:val="494B6CBB"/>
    <w:rsid w:val="494C0621"/>
    <w:rsid w:val="4A135B9A"/>
    <w:rsid w:val="4A335050"/>
    <w:rsid w:val="4A62202B"/>
    <w:rsid w:val="4B6E4AF4"/>
    <w:rsid w:val="4B947245"/>
    <w:rsid w:val="4BF0720B"/>
    <w:rsid w:val="4C7A68FB"/>
    <w:rsid w:val="4D212FD5"/>
    <w:rsid w:val="4D7E7E95"/>
    <w:rsid w:val="4F0A0A7E"/>
    <w:rsid w:val="4F43529A"/>
    <w:rsid w:val="501710EB"/>
    <w:rsid w:val="506D7517"/>
    <w:rsid w:val="51343752"/>
    <w:rsid w:val="51404548"/>
    <w:rsid w:val="517A163E"/>
    <w:rsid w:val="52880463"/>
    <w:rsid w:val="535D7636"/>
    <w:rsid w:val="53CD6E0E"/>
    <w:rsid w:val="53E30B4E"/>
    <w:rsid w:val="54181E8F"/>
    <w:rsid w:val="54757DC1"/>
    <w:rsid w:val="54770FF3"/>
    <w:rsid w:val="5526593F"/>
    <w:rsid w:val="55AE22B8"/>
    <w:rsid w:val="55C0420D"/>
    <w:rsid w:val="561D72D4"/>
    <w:rsid w:val="568A7075"/>
    <w:rsid w:val="57773910"/>
    <w:rsid w:val="581D5B15"/>
    <w:rsid w:val="59AC10B0"/>
    <w:rsid w:val="59D10B16"/>
    <w:rsid w:val="59F82F39"/>
    <w:rsid w:val="5A820063"/>
    <w:rsid w:val="5ABA502C"/>
    <w:rsid w:val="5AC05D11"/>
    <w:rsid w:val="5B330F7D"/>
    <w:rsid w:val="5B465534"/>
    <w:rsid w:val="5B730391"/>
    <w:rsid w:val="5B91279D"/>
    <w:rsid w:val="5BF172E7"/>
    <w:rsid w:val="5D953E89"/>
    <w:rsid w:val="5DD230AF"/>
    <w:rsid w:val="5DDB01B6"/>
    <w:rsid w:val="5DF32865"/>
    <w:rsid w:val="5E13614E"/>
    <w:rsid w:val="5E6957C1"/>
    <w:rsid w:val="5EC46E9C"/>
    <w:rsid w:val="5EF552A7"/>
    <w:rsid w:val="60237BF2"/>
    <w:rsid w:val="60D809DC"/>
    <w:rsid w:val="617821BF"/>
    <w:rsid w:val="61B41449"/>
    <w:rsid w:val="61ED12BB"/>
    <w:rsid w:val="620F3203"/>
    <w:rsid w:val="621A70C0"/>
    <w:rsid w:val="62690B82"/>
    <w:rsid w:val="63185A08"/>
    <w:rsid w:val="633F11E7"/>
    <w:rsid w:val="6371032A"/>
    <w:rsid w:val="63780255"/>
    <w:rsid w:val="63F85CD2"/>
    <w:rsid w:val="6410048D"/>
    <w:rsid w:val="64650DB3"/>
    <w:rsid w:val="650C50F9"/>
    <w:rsid w:val="66287D10"/>
    <w:rsid w:val="66321F8D"/>
    <w:rsid w:val="66417024"/>
    <w:rsid w:val="66613222"/>
    <w:rsid w:val="66700A1C"/>
    <w:rsid w:val="66786889"/>
    <w:rsid w:val="668F1B3D"/>
    <w:rsid w:val="67630A18"/>
    <w:rsid w:val="6809591F"/>
    <w:rsid w:val="683C61EE"/>
    <w:rsid w:val="687E00BB"/>
    <w:rsid w:val="68AE1D42"/>
    <w:rsid w:val="6922138F"/>
    <w:rsid w:val="6A1C5DDE"/>
    <w:rsid w:val="6AC37074"/>
    <w:rsid w:val="6ACB52E0"/>
    <w:rsid w:val="6BF95CAB"/>
    <w:rsid w:val="6BF96106"/>
    <w:rsid w:val="6C106164"/>
    <w:rsid w:val="6CD21B2D"/>
    <w:rsid w:val="6DC9282B"/>
    <w:rsid w:val="6DCD73EF"/>
    <w:rsid w:val="6E9A5523"/>
    <w:rsid w:val="6FF17B65"/>
    <w:rsid w:val="6FFC11F1"/>
    <w:rsid w:val="6FFE5B00"/>
    <w:rsid w:val="700A6775"/>
    <w:rsid w:val="701D76DF"/>
    <w:rsid w:val="70C62C7B"/>
    <w:rsid w:val="714C71DD"/>
    <w:rsid w:val="7161057A"/>
    <w:rsid w:val="71B11502"/>
    <w:rsid w:val="71CB4577"/>
    <w:rsid w:val="721F0DFF"/>
    <w:rsid w:val="7249798C"/>
    <w:rsid w:val="724F2A34"/>
    <w:rsid w:val="725E7658"/>
    <w:rsid w:val="7274323E"/>
    <w:rsid w:val="727C3B11"/>
    <w:rsid w:val="72AF4310"/>
    <w:rsid w:val="72F023E9"/>
    <w:rsid w:val="73124222"/>
    <w:rsid w:val="734D43B8"/>
    <w:rsid w:val="73797DFD"/>
    <w:rsid w:val="73BE1F1D"/>
    <w:rsid w:val="73DE2356"/>
    <w:rsid w:val="74E25E76"/>
    <w:rsid w:val="75D91A00"/>
    <w:rsid w:val="76032465"/>
    <w:rsid w:val="76034265"/>
    <w:rsid w:val="76544B51"/>
    <w:rsid w:val="76945AAC"/>
    <w:rsid w:val="77537F44"/>
    <w:rsid w:val="776E6423"/>
    <w:rsid w:val="777A3DF8"/>
    <w:rsid w:val="77A92C7B"/>
    <w:rsid w:val="782C4ED8"/>
    <w:rsid w:val="789130E3"/>
    <w:rsid w:val="78CD1A23"/>
    <w:rsid w:val="79074111"/>
    <w:rsid w:val="792B62DE"/>
    <w:rsid w:val="79856DD0"/>
    <w:rsid w:val="799201E0"/>
    <w:rsid w:val="79C21B14"/>
    <w:rsid w:val="79D970E0"/>
    <w:rsid w:val="7A356A48"/>
    <w:rsid w:val="7A807CC3"/>
    <w:rsid w:val="7AA37A92"/>
    <w:rsid w:val="7B61518D"/>
    <w:rsid w:val="7BD6699F"/>
    <w:rsid w:val="7D0746CC"/>
    <w:rsid w:val="7D286ADC"/>
    <w:rsid w:val="7DC91D7F"/>
    <w:rsid w:val="7E481261"/>
    <w:rsid w:val="7E6D0501"/>
    <w:rsid w:val="7EDC7DB4"/>
    <w:rsid w:val="7EF701F9"/>
    <w:rsid w:val="7F6934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29"/>
    <w:qFormat/>
    <w:uiPriority w:val="0"/>
    <w:pPr>
      <w:widowControl w:val="0"/>
      <w:jc w:val="both"/>
    </w:pPr>
    <w:rPr>
      <w:rFonts w:ascii="Calibri" w:hAnsi="Calibri" w:eastAsia="宋体" w:cs="Times New Roman"/>
      <w:sz w:val="21"/>
      <w:szCs w:val="22"/>
      <w:lang w:val="en-US" w:eastAsia="zh-CN" w:bidi="ar-SA"/>
    </w:rPr>
  </w:style>
  <w:style w:type="paragraph" w:styleId="3">
    <w:name w:val="heading 2"/>
    <w:basedOn w:val="1"/>
    <w:qFormat/>
    <w:uiPriority w:val="0"/>
    <w:pPr>
      <w:keepNext/>
      <w:keepLines/>
      <w:spacing w:before="260" w:after="260" w:line="415" w:lineRule="auto"/>
      <w:jc w:val="center"/>
      <w:outlineLvl w:val="1"/>
    </w:pPr>
    <w:rPr>
      <w:rFonts w:ascii="Arial" w:hAnsi="Arial" w:eastAsia="幼圆"/>
      <w:b/>
      <w:bCs/>
      <w:sz w:val="44"/>
      <w:szCs w:val="4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customStyle="1" w:styleId="2">
    <w:name w:val="段"/>
    <w:next w:val="1"/>
    <w:qFormat/>
    <w:uiPriority w:val="0"/>
    <w:pPr>
      <w:autoSpaceDE w:val="0"/>
      <w:autoSpaceDN w:val="0"/>
      <w:ind w:firstLine="200"/>
      <w:jc w:val="both"/>
    </w:pPr>
    <w:rPr>
      <w:rFonts w:ascii="宋体" w:hAnsi="Times New Roman" w:eastAsia="Times New Roman" w:cs="Times New Roman"/>
      <w:sz w:val="21"/>
      <w:szCs w:val="22"/>
      <w:lang w:val="en-US" w:eastAsia="zh-CN" w:bidi="ar-SA"/>
    </w:rPr>
  </w:style>
  <w:style w:type="paragraph" w:styleId="5">
    <w:name w:val="Normal Indent"/>
    <w:basedOn w:val="1"/>
    <w:qFormat/>
    <w:uiPriority w:val="0"/>
    <w:pPr>
      <w:ind w:firstLine="420"/>
    </w:pPr>
    <w:rPr>
      <w:szCs w:val="21"/>
    </w:rPr>
  </w:style>
  <w:style w:type="paragraph" w:styleId="6">
    <w:name w:val="Body Text"/>
    <w:basedOn w:val="1"/>
    <w:qFormat/>
    <w:uiPriority w:val="99"/>
    <w:rPr>
      <w:rFonts w:ascii="楷体_GB2312" w:hAnsi="宋体" w:eastAsia="楷体_GB2312"/>
      <w:sz w:val="28"/>
      <w:szCs w:val="28"/>
    </w:rPr>
  </w:style>
  <w:style w:type="paragraph" w:styleId="7">
    <w:name w:val="Body Text Indent"/>
    <w:basedOn w:val="1"/>
    <w:next w:val="8"/>
    <w:qFormat/>
    <w:uiPriority w:val="0"/>
    <w:pPr>
      <w:ind w:firstLine="645"/>
    </w:pPr>
    <w:rPr>
      <w:rFonts w:ascii="楷体_GB2312" w:hAnsi="宋体" w:eastAsia="楷体_GB2312" w:cs="宋体"/>
      <w:sz w:val="32"/>
      <w:szCs w:val="32"/>
    </w:rPr>
  </w:style>
  <w:style w:type="paragraph" w:styleId="8">
    <w:name w:val="envelope return"/>
    <w:basedOn w:val="1"/>
    <w:qFormat/>
    <w:uiPriority w:val="99"/>
    <w:pPr>
      <w:snapToGrid w:val="0"/>
    </w:pPr>
    <w:rPr>
      <w:rFonts w:ascii="Arial" w:hAnsi="Arial"/>
    </w:rPr>
  </w:style>
  <w:style w:type="paragraph" w:styleId="9">
    <w:name w:val="footer"/>
    <w:basedOn w:val="1"/>
    <w:link w:val="127"/>
    <w:qFormat/>
    <w:uiPriority w:val="0"/>
    <w:pPr>
      <w:tabs>
        <w:tab w:val="center" w:pos="4153"/>
        <w:tab w:val="right" w:pos="8306"/>
      </w:tabs>
      <w:snapToGrid w:val="0"/>
      <w:jc w:val="left"/>
    </w:pPr>
    <w:rPr>
      <w:sz w:val="18"/>
      <w:szCs w:val="18"/>
    </w:rPr>
  </w:style>
  <w:style w:type="paragraph" w:styleId="10">
    <w:name w:val="header"/>
    <w:basedOn w:val="1"/>
    <w:link w:val="126"/>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0"/>
  </w:style>
  <w:style w:type="paragraph" w:styleId="12">
    <w:name w:val="toc 2"/>
    <w:basedOn w:val="1"/>
    <w:next w:val="1"/>
    <w:qFormat/>
    <w:uiPriority w:val="0"/>
    <w:pPr>
      <w:ind w:left="420" w:leftChars="200"/>
    </w:p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Title"/>
    <w:basedOn w:val="1"/>
    <w:qFormat/>
    <w:uiPriority w:val="0"/>
    <w:pPr>
      <w:spacing w:before="240" w:after="60"/>
      <w:jc w:val="center"/>
      <w:outlineLvl w:val="0"/>
    </w:pPr>
    <w:rPr>
      <w:rFonts w:ascii="Arial" w:hAnsi="Arial" w:eastAsia="黑体"/>
      <w:b/>
      <w:bCs/>
      <w:sz w:val="44"/>
      <w:szCs w:val="32"/>
    </w:rPr>
  </w:style>
  <w:style w:type="paragraph" w:styleId="15">
    <w:name w:val="Body Text First Indent 2"/>
    <w:basedOn w:val="7"/>
    <w:qFormat/>
    <w:uiPriority w:val="0"/>
    <w:pPr>
      <w:spacing w:line="360" w:lineRule="auto"/>
      <w:ind w:firstLine="200" w:firstLineChars="200"/>
    </w:pPr>
    <w:rPr>
      <w:rFonts w:ascii="宋体" w:eastAsia="宋体"/>
      <w:sz w:val="21"/>
      <w:szCs w:val="20"/>
    </w:rPr>
  </w:style>
  <w:style w:type="table" w:styleId="1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9">
    <w:name w:val="Emphasis"/>
    <w:basedOn w:val="18"/>
    <w:qFormat/>
    <w:uiPriority w:val="0"/>
    <w:rPr>
      <w:i/>
    </w:rPr>
  </w:style>
  <w:style w:type="paragraph" w:customStyle="1" w:styleId="20">
    <w:name w:val="正文文本首行缩进 21"/>
    <w:basedOn w:val="21"/>
    <w:qFormat/>
    <w:uiPriority w:val="0"/>
    <w:pPr>
      <w:ind w:firstLine="420"/>
    </w:pPr>
  </w:style>
  <w:style w:type="paragraph" w:customStyle="1" w:styleId="21">
    <w:name w:val="正文文本缩进11"/>
    <w:basedOn w:val="1"/>
    <w:next w:val="22"/>
    <w:qFormat/>
    <w:uiPriority w:val="0"/>
    <w:pPr>
      <w:ind w:firstLine="645"/>
    </w:pPr>
    <w:rPr>
      <w:rFonts w:ascii="楷体_GB2312" w:hAnsi="宋体" w:eastAsia="楷体_GB2312" w:cs="宋体"/>
      <w:sz w:val="32"/>
      <w:szCs w:val="32"/>
    </w:rPr>
  </w:style>
  <w:style w:type="paragraph" w:customStyle="1" w:styleId="22">
    <w:name w:val="寄信人地址11"/>
    <w:basedOn w:val="1"/>
    <w:unhideWhenUsed/>
    <w:qFormat/>
    <w:uiPriority w:val="0"/>
    <w:pPr>
      <w:spacing w:line="360" w:lineRule="auto"/>
      <w:ind w:firstLine="480"/>
    </w:pPr>
    <w:rPr>
      <w:rFonts w:ascii="Arial" w:hAnsi="Arial" w:cs="Arial"/>
    </w:rPr>
  </w:style>
  <w:style w:type="paragraph" w:customStyle="1" w:styleId="23">
    <w:name w:val="正文 A"/>
    <w:next w:val="2"/>
    <w:qFormat/>
    <w:uiPriority w:val="0"/>
    <w:pPr>
      <w:widowControl w:val="0"/>
      <w:jc w:val="both"/>
    </w:pPr>
    <w:rPr>
      <w:rFonts w:ascii="Arial Unicode MS" w:hAnsi="Arial Unicode MS" w:eastAsia="Times New Roman" w:cs="Arial Unicode MS"/>
      <w:color w:val="000000"/>
      <w:kern w:val="2"/>
      <w:sz w:val="21"/>
      <w:szCs w:val="21"/>
      <w:u w:val="none" w:color="000000"/>
      <w:lang w:val="en-US" w:eastAsia="zh-CN" w:bidi="ar-SA"/>
    </w:rPr>
  </w:style>
  <w:style w:type="paragraph" w:customStyle="1" w:styleId="24">
    <w:name w:val="普通正文"/>
    <w:basedOn w:val="1"/>
    <w:qFormat/>
    <w:uiPriority w:val="0"/>
    <w:pPr>
      <w:spacing w:before="120" w:after="120" w:line="360" w:lineRule="auto"/>
      <w:ind w:firstLine="480"/>
      <w:jc w:val="left"/>
    </w:pPr>
    <w:rPr>
      <w:rFonts w:ascii="Arial" w:hAnsi="Arial"/>
      <w:sz w:val="24"/>
    </w:rPr>
  </w:style>
  <w:style w:type="paragraph" w:customStyle="1" w:styleId="25">
    <w:name w:val="日期1"/>
    <w:basedOn w:val="1"/>
    <w:next w:val="1"/>
    <w:qFormat/>
    <w:uiPriority w:val="0"/>
    <w:rPr>
      <w:sz w:val="24"/>
    </w:rPr>
  </w:style>
  <w:style w:type="paragraph" w:customStyle="1" w:styleId="26">
    <w:name w:val="目录 11"/>
    <w:basedOn w:val="1"/>
    <w:next w:val="1"/>
    <w:qFormat/>
    <w:uiPriority w:val="39"/>
    <w:pPr>
      <w:spacing w:before="120" w:after="120"/>
      <w:jc w:val="left"/>
    </w:pPr>
    <w:rPr>
      <w:rFonts w:cs="Calibri"/>
      <w:b/>
      <w:bCs/>
      <w:caps/>
      <w:sz w:val="20"/>
      <w:szCs w:val="20"/>
    </w:rPr>
  </w:style>
  <w:style w:type="paragraph" w:customStyle="1" w:styleId="27">
    <w:name w:val="目录 21"/>
    <w:basedOn w:val="1"/>
    <w:next w:val="1"/>
    <w:qFormat/>
    <w:uiPriority w:val="39"/>
    <w:pPr>
      <w:ind w:left="210"/>
      <w:jc w:val="left"/>
    </w:pPr>
    <w:rPr>
      <w:rFonts w:cs="Calibri"/>
      <w:smallCaps/>
      <w:sz w:val="20"/>
      <w:szCs w:val="20"/>
    </w:rPr>
  </w:style>
  <w:style w:type="paragraph" w:customStyle="1" w:styleId="28">
    <w:name w:val="标题1"/>
    <w:basedOn w:val="1"/>
    <w:qFormat/>
    <w:uiPriority w:val="0"/>
    <w:pPr>
      <w:spacing w:before="240" w:after="60"/>
      <w:jc w:val="center"/>
      <w:outlineLvl w:val="0"/>
    </w:pPr>
    <w:rPr>
      <w:rFonts w:ascii="Arial" w:hAnsi="Arial" w:eastAsia="黑体"/>
      <w:b/>
      <w:bCs/>
      <w:sz w:val="44"/>
      <w:szCs w:val="32"/>
    </w:rPr>
  </w:style>
  <w:style w:type="paragraph" w:customStyle="1" w:styleId="29">
    <w:name w:val="Normal_15"/>
    <w:qFormat/>
    <w:uiPriority w:val="0"/>
    <w:rPr>
      <w:rFonts w:ascii="Times New Roman" w:hAnsi="Times New Roman" w:eastAsia="Times New Roman" w:cs="Times New Roman"/>
      <w:sz w:val="24"/>
      <w:szCs w:val="24"/>
      <w:lang w:val="en-US" w:eastAsia="zh-CN" w:bidi="ar-SA"/>
    </w:rPr>
  </w:style>
  <w:style w:type="paragraph" w:customStyle="1" w:styleId="30">
    <w:name w:val="Normal_17"/>
    <w:qFormat/>
    <w:uiPriority w:val="0"/>
    <w:rPr>
      <w:rFonts w:ascii="Times New Roman" w:hAnsi="Times New Roman" w:eastAsia="Times New Roman" w:cs="Times New Roman"/>
      <w:sz w:val="24"/>
      <w:szCs w:val="24"/>
      <w:lang w:val="en-US" w:eastAsia="zh-CN" w:bidi="ar-SA"/>
    </w:rPr>
  </w:style>
  <w:style w:type="character" w:customStyle="1" w:styleId="31">
    <w:name w:val="默认段落字体1"/>
    <w:link w:val="1"/>
    <w:semiHidden/>
    <w:qFormat/>
    <w:uiPriority w:val="0"/>
    <w:rPr>
      <w:rFonts w:ascii="Calibri" w:hAnsi="Calibri" w:eastAsia="宋体" w:cs="Times New Roman"/>
      <w:sz w:val="21"/>
      <w:szCs w:val="22"/>
      <w:lang w:val="en-US" w:eastAsia="zh-CN" w:bidi="ar-SA"/>
    </w:rPr>
  </w:style>
  <w:style w:type="paragraph" w:customStyle="1" w:styleId="32">
    <w:name w:val="标题 21"/>
    <w:basedOn w:val="1"/>
    <w:qFormat/>
    <w:uiPriority w:val="0"/>
    <w:pPr>
      <w:keepNext/>
      <w:keepLines/>
      <w:spacing w:before="260" w:after="260" w:line="415" w:lineRule="auto"/>
      <w:jc w:val="center"/>
      <w:outlineLvl w:val="1"/>
    </w:pPr>
    <w:rPr>
      <w:rFonts w:ascii="Arial" w:hAnsi="Arial" w:eastAsia="幼圆"/>
      <w:b/>
      <w:bCs/>
      <w:sz w:val="44"/>
      <w:szCs w:val="44"/>
    </w:rPr>
  </w:style>
  <w:style w:type="character" w:customStyle="1" w:styleId="33">
    <w:name w:val="标题 4 Char"/>
    <w:qFormat/>
    <w:uiPriority w:val="0"/>
    <w:rPr>
      <w:rFonts w:ascii="Cambria" w:hAnsi="Cambria" w:eastAsia="宋体" w:cs="Times New Roman"/>
      <w:b/>
      <w:bCs/>
      <w:sz w:val="28"/>
      <w:szCs w:val="28"/>
    </w:rPr>
  </w:style>
  <w:style w:type="paragraph" w:customStyle="1" w:styleId="34">
    <w:name w:val="Normal_3"/>
    <w:qFormat/>
    <w:uiPriority w:val="0"/>
    <w:rPr>
      <w:rFonts w:ascii="Times New Roman" w:hAnsi="Times New Roman" w:eastAsia="Times New Roman" w:cs="Times New Roman"/>
      <w:sz w:val="24"/>
      <w:szCs w:val="24"/>
      <w:lang w:val="en-US" w:eastAsia="zh-CN" w:bidi="ar-SA"/>
    </w:rPr>
  </w:style>
  <w:style w:type="paragraph" w:customStyle="1" w:styleId="35">
    <w:name w:val="正文文本1"/>
    <w:basedOn w:val="1"/>
    <w:qFormat/>
    <w:uiPriority w:val="99"/>
    <w:rPr>
      <w:rFonts w:ascii="楷体_GB2312" w:hAnsi="宋体" w:eastAsia="楷体_GB2312"/>
      <w:sz w:val="28"/>
      <w:szCs w:val="28"/>
    </w:rPr>
  </w:style>
  <w:style w:type="paragraph" w:customStyle="1" w:styleId="36">
    <w:name w:val="Normal_16"/>
    <w:qFormat/>
    <w:uiPriority w:val="0"/>
    <w:rPr>
      <w:rFonts w:ascii="Times New Roman" w:hAnsi="Times New Roman" w:eastAsia="Times New Roman" w:cs="Times New Roman"/>
      <w:sz w:val="24"/>
      <w:szCs w:val="24"/>
      <w:lang w:val="en-US" w:eastAsia="zh-CN" w:bidi="ar-SA"/>
    </w:rPr>
  </w:style>
  <w:style w:type="paragraph" w:customStyle="1" w:styleId="37">
    <w:name w:val="p0"/>
    <w:basedOn w:val="1"/>
    <w:qFormat/>
    <w:uiPriority w:val="99"/>
    <w:pPr>
      <w:widowControl/>
    </w:pPr>
    <w:rPr>
      <w:rFonts w:cs="宋体"/>
      <w:szCs w:val="21"/>
    </w:rPr>
  </w:style>
  <w:style w:type="paragraph" w:customStyle="1" w:styleId="38">
    <w:name w:val="Normal_5"/>
    <w:qFormat/>
    <w:uiPriority w:val="0"/>
    <w:rPr>
      <w:rFonts w:ascii="Times New Roman" w:hAnsi="Times New Roman" w:eastAsia="Times New Roman" w:cs="Times New Roman"/>
      <w:sz w:val="24"/>
      <w:szCs w:val="24"/>
      <w:lang w:val="en-US" w:eastAsia="zh-CN" w:bidi="ar-SA"/>
    </w:rPr>
  </w:style>
  <w:style w:type="paragraph" w:customStyle="1" w:styleId="39">
    <w:name w:val="Normal_6"/>
    <w:qFormat/>
    <w:uiPriority w:val="0"/>
    <w:rPr>
      <w:rFonts w:ascii="Times New Roman" w:hAnsi="Times New Roman" w:eastAsia="Times New Roman" w:cs="Times New Roman"/>
      <w:sz w:val="24"/>
      <w:szCs w:val="24"/>
      <w:lang w:val="en-US" w:eastAsia="zh-CN" w:bidi="ar-SA"/>
    </w:rPr>
  </w:style>
  <w:style w:type="paragraph" w:customStyle="1" w:styleId="40">
    <w:name w:val="Normal_7"/>
    <w:qFormat/>
    <w:uiPriority w:val="0"/>
    <w:rPr>
      <w:rFonts w:ascii="Times New Roman" w:hAnsi="Times New Roman" w:eastAsia="Times New Roman" w:cs="Times New Roman"/>
      <w:sz w:val="24"/>
      <w:szCs w:val="24"/>
      <w:lang w:val="en-US" w:eastAsia="zh-CN" w:bidi="ar-SA"/>
    </w:rPr>
  </w:style>
  <w:style w:type="paragraph" w:customStyle="1" w:styleId="41">
    <w:name w:val="Normal_8"/>
    <w:qFormat/>
    <w:uiPriority w:val="0"/>
    <w:rPr>
      <w:rFonts w:ascii="Times New Roman" w:hAnsi="Times New Roman" w:eastAsia="Times New Roman" w:cs="Times New Roman"/>
      <w:sz w:val="24"/>
      <w:szCs w:val="24"/>
      <w:lang w:val="en-US" w:eastAsia="zh-CN" w:bidi="ar-SA"/>
    </w:rPr>
  </w:style>
  <w:style w:type="paragraph" w:customStyle="1" w:styleId="42">
    <w:name w:val="Normal_9"/>
    <w:qFormat/>
    <w:uiPriority w:val="0"/>
    <w:rPr>
      <w:rFonts w:ascii="Times New Roman" w:hAnsi="Times New Roman" w:eastAsia="Times New Roman" w:cs="Times New Roman"/>
      <w:sz w:val="24"/>
      <w:szCs w:val="24"/>
      <w:lang w:val="en-US" w:eastAsia="zh-CN" w:bidi="ar-SA"/>
    </w:rPr>
  </w:style>
  <w:style w:type="character" w:customStyle="1" w:styleId="43">
    <w:name w:val="默认段落字体11"/>
    <w:link w:val="1"/>
    <w:unhideWhenUsed/>
    <w:qFormat/>
    <w:uiPriority w:val="1"/>
  </w:style>
  <w:style w:type="paragraph" w:customStyle="1" w:styleId="44">
    <w:name w:val="Normal_11"/>
    <w:qFormat/>
    <w:uiPriority w:val="0"/>
    <w:rPr>
      <w:rFonts w:ascii="Times New Roman" w:hAnsi="Times New Roman" w:eastAsia="Times New Roman" w:cs="Times New Roman"/>
      <w:sz w:val="24"/>
      <w:szCs w:val="24"/>
      <w:lang w:val="en-US" w:eastAsia="zh-CN" w:bidi="ar-SA"/>
    </w:rPr>
  </w:style>
  <w:style w:type="paragraph" w:customStyle="1" w:styleId="45">
    <w:name w:val="Normal_12"/>
    <w:qFormat/>
    <w:uiPriority w:val="0"/>
    <w:rPr>
      <w:rFonts w:ascii="Times New Roman" w:hAnsi="Times New Roman" w:eastAsia="Times New Roman" w:cs="Times New Roman"/>
      <w:sz w:val="24"/>
      <w:szCs w:val="24"/>
      <w:lang w:val="en-US" w:eastAsia="zh-CN" w:bidi="ar-SA"/>
    </w:rPr>
  </w:style>
  <w:style w:type="paragraph" w:customStyle="1" w:styleId="46">
    <w:name w:val="Normal_19"/>
    <w:qFormat/>
    <w:uiPriority w:val="0"/>
    <w:rPr>
      <w:rFonts w:ascii="Times New Roman" w:hAnsi="Times New Roman" w:eastAsia="Times New Roman" w:cs="Times New Roman"/>
      <w:sz w:val="24"/>
      <w:szCs w:val="24"/>
      <w:lang w:val="en-US" w:eastAsia="zh-CN" w:bidi="ar-SA"/>
    </w:rPr>
  </w:style>
  <w:style w:type="paragraph" w:customStyle="1" w:styleId="47">
    <w:name w:val="Normal_0_0"/>
    <w:qFormat/>
    <w:uiPriority w:val="0"/>
    <w:rPr>
      <w:rFonts w:ascii="Times New Roman" w:hAnsi="Times New Roman" w:eastAsia="Times New Roman" w:cs="Times New Roman"/>
      <w:sz w:val="24"/>
      <w:szCs w:val="24"/>
      <w:lang w:val="en-US" w:eastAsia="zh-CN" w:bidi="ar-SA"/>
    </w:rPr>
  </w:style>
  <w:style w:type="paragraph" w:customStyle="1" w:styleId="48">
    <w:name w:val="Normal_1_0"/>
    <w:qFormat/>
    <w:uiPriority w:val="0"/>
    <w:rPr>
      <w:rFonts w:ascii="Times New Roman" w:hAnsi="Times New Roman" w:eastAsia="Times New Roman" w:cs="Times New Roman"/>
      <w:sz w:val="24"/>
      <w:szCs w:val="24"/>
      <w:lang w:val="en-US" w:eastAsia="zh-CN" w:bidi="ar-SA"/>
    </w:rPr>
  </w:style>
  <w:style w:type="paragraph" w:customStyle="1" w:styleId="49">
    <w:name w:val="正文文本缩进1"/>
    <w:next w:val="1"/>
    <w:qFormat/>
    <w:uiPriority w:val="0"/>
    <w:pPr>
      <w:widowControl w:val="0"/>
      <w:spacing w:line="520" w:lineRule="exact"/>
      <w:ind w:left="570"/>
      <w:jc w:val="both"/>
    </w:pPr>
    <w:rPr>
      <w:rFonts w:ascii="方正仿宋简体" w:hAnsi="创艺简仿宋" w:eastAsia="方正仿宋简体" w:cs="Times New Roman"/>
      <w:sz w:val="24"/>
      <w:lang w:val="en-US" w:eastAsia="zh-CN" w:bidi="ar-SA"/>
    </w:rPr>
  </w:style>
  <w:style w:type="paragraph" w:customStyle="1" w:styleId="50">
    <w:name w:val="寄信人地址1"/>
    <w:qFormat/>
    <w:uiPriority w:val="0"/>
    <w:pPr>
      <w:widowControl w:val="0"/>
      <w:jc w:val="both"/>
    </w:pPr>
    <w:rPr>
      <w:rFonts w:ascii="Arial" w:hAnsi="Arial" w:eastAsia="楷体_GB2312" w:cs="Times New Roman"/>
      <w:sz w:val="26"/>
      <w:lang w:val="en-US" w:eastAsia="zh-CN" w:bidi="ar-SA"/>
    </w:rPr>
  </w:style>
  <w:style w:type="paragraph" w:customStyle="1" w:styleId="51">
    <w:name w:val="Normal_45"/>
    <w:qFormat/>
    <w:uiPriority w:val="0"/>
    <w:rPr>
      <w:rFonts w:ascii="Times New Roman" w:hAnsi="Times New Roman" w:eastAsia="Times New Roman" w:cs="Times New Roman"/>
      <w:sz w:val="24"/>
      <w:szCs w:val="24"/>
      <w:lang w:val="en-US" w:eastAsia="zh-CN" w:bidi="ar-SA"/>
    </w:rPr>
  </w:style>
  <w:style w:type="paragraph" w:customStyle="1" w:styleId="52">
    <w:name w:val="Normal_2"/>
    <w:next w:val="53"/>
    <w:qFormat/>
    <w:uiPriority w:val="0"/>
    <w:pPr>
      <w:widowControl w:val="0"/>
      <w:spacing w:line="440" w:lineRule="exact"/>
      <w:ind w:firstLine="200"/>
      <w:jc w:val="both"/>
    </w:pPr>
    <w:rPr>
      <w:rFonts w:ascii="Times New Roman" w:hAnsi="Times New Roman" w:eastAsia="宋体" w:cs="Times New Roman"/>
      <w:sz w:val="21"/>
      <w:szCs w:val="24"/>
      <w:lang w:val="en-US" w:eastAsia="zh-CN" w:bidi="ar-SA"/>
    </w:rPr>
  </w:style>
  <w:style w:type="paragraph" w:customStyle="1" w:styleId="53">
    <w:name w:val="首行缩进_0"/>
    <w:basedOn w:val="54"/>
    <w:qFormat/>
    <w:uiPriority w:val="0"/>
    <w:pPr>
      <w:spacing w:line="360" w:lineRule="auto"/>
      <w:ind w:firstLine="480"/>
      <w:jc w:val="left"/>
    </w:pPr>
    <w:rPr>
      <w:rFonts w:ascii="宋体" w:hAnsi="宋体"/>
      <w:sz w:val="24"/>
    </w:rPr>
  </w:style>
  <w:style w:type="paragraph" w:customStyle="1" w:styleId="54">
    <w:name w:val="Normal_1"/>
    <w:next w:val="53"/>
    <w:qFormat/>
    <w:uiPriority w:val="0"/>
    <w:pPr>
      <w:widowControl w:val="0"/>
      <w:spacing w:line="440" w:lineRule="exact"/>
      <w:ind w:firstLine="200" w:firstLineChars="200"/>
      <w:jc w:val="both"/>
    </w:pPr>
    <w:rPr>
      <w:rFonts w:ascii="Times New Roman" w:hAnsi="Times New Roman" w:eastAsia="宋体" w:cs="Times New Roman"/>
      <w:kern w:val="2"/>
      <w:sz w:val="21"/>
      <w:szCs w:val="24"/>
      <w:lang w:val="en-US" w:eastAsia="zh-CN" w:bidi="ar-SA"/>
    </w:rPr>
  </w:style>
  <w:style w:type="paragraph" w:customStyle="1" w:styleId="55">
    <w:name w:val="Normal_0_1"/>
    <w:qFormat/>
    <w:uiPriority w:val="0"/>
    <w:rPr>
      <w:rFonts w:ascii="Times New Roman" w:hAnsi="Times New Roman" w:eastAsia="Times New Roman" w:cs="Times New Roman"/>
      <w:sz w:val="24"/>
      <w:szCs w:val="24"/>
      <w:lang w:val="en-US" w:eastAsia="zh-CN" w:bidi="ar-SA"/>
    </w:rPr>
  </w:style>
  <w:style w:type="paragraph" w:customStyle="1" w:styleId="56">
    <w:name w:val="Normal_0_0_0"/>
    <w:qFormat/>
    <w:uiPriority w:val="0"/>
    <w:rPr>
      <w:rFonts w:ascii="Times New Roman" w:hAnsi="Times New Roman" w:eastAsia="Times New Roman" w:cs="Times New Roman"/>
      <w:sz w:val="24"/>
      <w:szCs w:val="24"/>
      <w:lang w:val="en-US" w:eastAsia="zh-CN" w:bidi="ar-SA"/>
    </w:rPr>
  </w:style>
  <w:style w:type="paragraph" w:customStyle="1" w:styleId="57">
    <w:name w:val="Normal_1_1"/>
    <w:qFormat/>
    <w:uiPriority w:val="0"/>
    <w:rPr>
      <w:rFonts w:ascii="Times New Roman" w:hAnsi="Times New Roman" w:eastAsia="Times New Roman" w:cs="Times New Roman"/>
      <w:sz w:val="24"/>
      <w:szCs w:val="24"/>
      <w:lang w:val="en-US" w:eastAsia="zh-CN" w:bidi="ar-SA"/>
    </w:rPr>
  </w:style>
  <w:style w:type="paragraph" w:customStyle="1" w:styleId="58">
    <w:name w:val="Normal_2_0"/>
    <w:qFormat/>
    <w:uiPriority w:val="0"/>
    <w:rPr>
      <w:rFonts w:ascii="Times New Roman" w:hAnsi="Times New Roman" w:eastAsia="Times New Roman" w:cs="Times New Roman"/>
      <w:sz w:val="24"/>
      <w:szCs w:val="24"/>
      <w:lang w:val="en-US" w:eastAsia="zh-CN" w:bidi="ar-SA"/>
    </w:rPr>
  </w:style>
  <w:style w:type="paragraph" w:customStyle="1" w:styleId="59">
    <w:name w:val="Normal_4_0"/>
    <w:qFormat/>
    <w:uiPriority w:val="0"/>
    <w:rPr>
      <w:rFonts w:ascii="Times New Roman" w:hAnsi="Times New Roman" w:eastAsia="Times New Roman" w:cs="Times New Roman"/>
      <w:sz w:val="24"/>
      <w:szCs w:val="24"/>
      <w:lang w:val="en-US" w:eastAsia="zh-CN" w:bidi="ar-SA"/>
    </w:rPr>
  </w:style>
  <w:style w:type="paragraph" w:customStyle="1" w:styleId="60">
    <w:name w:val="Normal_5_0"/>
    <w:qFormat/>
    <w:uiPriority w:val="0"/>
    <w:rPr>
      <w:rFonts w:ascii="Times New Roman" w:hAnsi="Times New Roman" w:eastAsia="Times New Roman" w:cs="Times New Roman"/>
      <w:sz w:val="24"/>
      <w:szCs w:val="24"/>
      <w:lang w:val="en-US" w:eastAsia="zh-CN" w:bidi="ar-SA"/>
    </w:rPr>
  </w:style>
  <w:style w:type="paragraph" w:customStyle="1" w:styleId="61">
    <w:name w:val="Normal_0_2"/>
    <w:qFormat/>
    <w:uiPriority w:val="0"/>
    <w:rPr>
      <w:rFonts w:ascii="Times New Roman" w:hAnsi="Times New Roman" w:eastAsia="Times New Roman" w:cs="Times New Roman"/>
      <w:sz w:val="24"/>
      <w:szCs w:val="24"/>
      <w:lang w:val="en-US" w:eastAsia="zh-CN" w:bidi="ar-SA"/>
    </w:rPr>
  </w:style>
  <w:style w:type="paragraph" w:customStyle="1" w:styleId="62">
    <w:name w:val="Normal_0_3"/>
    <w:qFormat/>
    <w:uiPriority w:val="0"/>
    <w:rPr>
      <w:rFonts w:ascii="Times New Roman" w:hAnsi="Times New Roman" w:eastAsia="Times New Roman" w:cs="Times New Roman"/>
      <w:sz w:val="24"/>
      <w:szCs w:val="24"/>
      <w:lang w:val="en-US" w:eastAsia="zh-CN" w:bidi="ar-SA"/>
    </w:rPr>
  </w:style>
  <w:style w:type="paragraph" w:customStyle="1" w:styleId="63">
    <w:name w:val="寄信人地址2"/>
    <w:basedOn w:val="1"/>
    <w:qFormat/>
    <w:uiPriority w:val="99"/>
    <w:rPr>
      <w:rFonts w:ascii="Arial" w:hAnsi="Arial"/>
    </w:rPr>
  </w:style>
  <w:style w:type="paragraph" w:customStyle="1" w:styleId="64">
    <w:name w:val="Normal_14"/>
    <w:qFormat/>
    <w:uiPriority w:val="0"/>
    <w:rPr>
      <w:rFonts w:ascii="Times New Roman" w:hAnsi="Times New Roman" w:eastAsia="Times New Roman" w:cs="Times New Roman"/>
      <w:sz w:val="24"/>
      <w:szCs w:val="24"/>
      <w:lang w:val="en-US" w:eastAsia="zh-CN" w:bidi="ar-SA"/>
    </w:rPr>
  </w:style>
  <w:style w:type="paragraph" w:customStyle="1" w:styleId="65">
    <w:name w:val="Normal_20"/>
    <w:qFormat/>
    <w:uiPriority w:val="0"/>
    <w:rPr>
      <w:rFonts w:ascii="Times New Roman" w:hAnsi="Times New Roman" w:eastAsia="Times New Roman" w:cs="Times New Roman"/>
      <w:sz w:val="24"/>
      <w:szCs w:val="24"/>
      <w:lang w:val="en-US" w:eastAsia="zh-CN" w:bidi="ar-SA"/>
    </w:rPr>
  </w:style>
  <w:style w:type="paragraph" w:customStyle="1" w:styleId="66">
    <w:name w:val="Normal_0_4"/>
    <w:qFormat/>
    <w:uiPriority w:val="0"/>
    <w:rPr>
      <w:rFonts w:ascii="Times New Roman" w:hAnsi="Times New Roman" w:eastAsia="Times New Roman" w:cs="Times New Roman"/>
      <w:sz w:val="24"/>
      <w:szCs w:val="24"/>
      <w:lang w:val="en-US" w:eastAsia="zh-CN" w:bidi="ar-SA"/>
    </w:rPr>
  </w:style>
  <w:style w:type="paragraph" w:customStyle="1" w:styleId="67">
    <w:name w:val="Normal_1_2"/>
    <w:qFormat/>
    <w:uiPriority w:val="0"/>
    <w:rPr>
      <w:rFonts w:ascii="Times New Roman" w:hAnsi="Times New Roman" w:eastAsia="Times New Roman" w:cs="Times New Roman"/>
      <w:sz w:val="24"/>
      <w:szCs w:val="24"/>
      <w:lang w:val="en-US" w:eastAsia="zh-CN" w:bidi="ar-SA"/>
    </w:rPr>
  </w:style>
  <w:style w:type="paragraph" w:customStyle="1" w:styleId="68">
    <w:name w:val="Normal_2_1"/>
    <w:qFormat/>
    <w:uiPriority w:val="0"/>
    <w:rPr>
      <w:rFonts w:ascii="Times New Roman" w:hAnsi="Times New Roman" w:eastAsia="Times New Roman" w:cs="Times New Roman"/>
      <w:sz w:val="24"/>
      <w:szCs w:val="24"/>
      <w:lang w:val="en-US" w:eastAsia="zh-CN" w:bidi="ar-SA"/>
    </w:rPr>
  </w:style>
  <w:style w:type="paragraph" w:customStyle="1" w:styleId="69">
    <w:name w:val="Normal_3_0"/>
    <w:qFormat/>
    <w:uiPriority w:val="0"/>
    <w:rPr>
      <w:rFonts w:ascii="Times New Roman" w:hAnsi="Times New Roman" w:eastAsia="Times New Roman" w:cs="Times New Roman"/>
      <w:sz w:val="24"/>
      <w:szCs w:val="24"/>
      <w:lang w:val="en-US" w:eastAsia="zh-CN" w:bidi="ar-SA"/>
    </w:rPr>
  </w:style>
  <w:style w:type="paragraph" w:customStyle="1" w:styleId="70">
    <w:name w:val="Normal_4_1"/>
    <w:qFormat/>
    <w:uiPriority w:val="0"/>
    <w:rPr>
      <w:rFonts w:ascii="Times New Roman" w:hAnsi="Times New Roman" w:eastAsia="Times New Roman" w:cs="Times New Roman"/>
      <w:sz w:val="24"/>
      <w:szCs w:val="24"/>
      <w:lang w:val="en-US" w:eastAsia="zh-CN" w:bidi="ar-SA"/>
    </w:rPr>
  </w:style>
  <w:style w:type="paragraph" w:customStyle="1" w:styleId="71">
    <w:name w:val="Normal_6_0"/>
    <w:qFormat/>
    <w:uiPriority w:val="0"/>
    <w:rPr>
      <w:rFonts w:ascii="Times New Roman" w:hAnsi="Times New Roman" w:eastAsia="Times New Roman" w:cs="Times New Roman"/>
      <w:sz w:val="24"/>
      <w:szCs w:val="24"/>
      <w:lang w:val="en-US" w:eastAsia="zh-CN" w:bidi="ar-SA"/>
    </w:rPr>
  </w:style>
  <w:style w:type="paragraph" w:customStyle="1" w:styleId="72">
    <w:name w:val="Normal_7_0"/>
    <w:qFormat/>
    <w:uiPriority w:val="0"/>
    <w:rPr>
      <w:rFonts w:ascii="Times New Roman" w:hAnsi="Times New Roman" w:eastAsia="Times New Roman" w:cs="Times New Roman"/>
      <w:sz w:val="24"/>
      <w:szCs w:val="24"/>
      <w:lang w:val="en-US" w:eastAsia="zh-CN" w:bidi="ar-SA"/>
    </w:rPr>
  </w:style>
  <w:style w:type="paragraph" w:customStyle="1" w:styleId="73">
    <w:name w:val="Normal_8_0"/>
    <w:qFormat/>
    <w:uiPriority w:val="0"/>
    <w:rPr>
      <w:rFonts w:ascii="Times New Roman" w:hAnsi="Times New Roman" w:eastAsia="Times New Roman" w:cs="Times New Roman"/>
      <w:sz w:val="24"/>
      <w:szCs w:val="24"/>
      <w:lang w:val="en-US" w:eastAsia="zh-CN" w:bidi="ar-SA"/>
    </w:rPr>
  </w:style>
  <w:style w:type="paragraph" w:customStyle="1" w:styleId="74">
    <w:name w:val="Normal_9_0"/>
    <w:qFormat/>
    <w:uiPriority w:val="0"/>
    <w:rPr>
      <w:rFonts w:ascii="Times New Roman" w:hAnsi="Times New Roman" w:eastAsia="Times New Roman" w:cs="Times New Roman"/>
      <w:sz w:val="24"/>
      <w:szCs w:val="24"/>
      <w:lang w:val="en-US" w:eastAsia="zh-CN" w:bidi="ar-SA"/>
    </w:rPr>
  </w:style>
  <w:style w:type="paragraph" w:customStyle="1" w:styleId="75">
    <w:name w:val="Normal_10_0"/>
    <w:qFormat/>
    <w:uiPriority w:val="0"/>
    <w:rPr>
      <w:rFonts w:ascii="Times New Roman" w:hAnsi="Times New Roman" w:eastAsia="Times New Roman" w:cs="Times New Roman"/>
      <w:sz w:val="24"/>
      <w:szCs w:val="24"/>
      <w:lang w:val="en-US" w:eastAsia="zh-CN" w:bidi="ar-SA"/>
    </w:rPr>
  </w:style>
  <w:style w:type="paragraph" w:customStyle="1" w:styleId="76">
    <w:name w:val="Normal_11_0"/>
    <w:qFormat/>
    <w:uiPriority w:val="0"/>
    <w:rPr>
      <w:rFonts w:ascii="Times New Roman" w:hAnsi="Times New Roman" w:eastAsia="Times New Roman" w:cs="Times New Roman"/>
      <w:sz w:val="24"/>
      <w:szCs w:val="24"/>
      <w:lang w:val="en-US" w:eastAsia="zh-CN" w:bidi="ar-SA"/>
    </w:rPr>
  </w:style>
  <w:style w:type="paragraph" w:customStyle="1" w:styleId="77">
    <w:name w:val="Normal_12_0"/>
    <w:qFormat/>
    <w:uiPriority w:val="0"/>
    <w:rPr>
      <w:rFonts w:ascii="Times New Roman" w:hAnsi="Times New Roman" w:eastAsia="Times New Roman" w:cs="Times New Roman"/>
      <w:sz w:val="24"/>
      <w:szCs w:val="24"/>
      <w:lang w:val="en-US" w:eastAsia="zh-CN" w:bidi="ar-SA"/>
    </w:rPr>
  </w:style>
  <w:style w:type="paragraph" w:customStyle="1" w:styleId="78">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79">
    <w:name w:val="Normal_13_0"/>
    <w:qFormat/>
    <w:uiPriority w:val="0"/>
    <w:rPr>
      <w:rFonts w:ascii="Times New Roman" w:hAnsi="Times New Roman" w:eastAsia="Times New Roman" w:cs="Times New Roman"/>
      <w:sz w:val="24"/>
      <w:szCs w:val="24"/>
      <w:lang w:val="en-US" w:eastAsia="zh-CN" w:bidi="ar-SA"/>
    </w:rPr>
  </w:style>
  <w:style w:type="paragraph" w:customStyle="1" w:styleId="80">
    <w:name w:val="Normal_14_0"/>
    <w:qFormat/>
    <w:uiPriority w:val="0"/>
    <w:rPr>
      <w:rFonts w:ascii="Times New Roman" w:hAnsi="Times New Roman" w:eastAsia="Times New Roman" w:cs="Times New Roman"/>
      <w:sz w:val="24"/>
      <w:szCs w:val="24"/>
      <w:lang w:val="en-US" w:eastAsia="zh-CN" w:bidi="ar-SA"/>
    </w:rPr>
  </w:style>
  <w:style w:type="paragraph" w:customStyle="1" w:styleId="81">
    <w:name w:val="Normal_15_0"/>
    <w:qFormat/>
    <w:uiPriority w:val="0"/>
    <w:rPr>
      <w:rFonts w:ascii="Times New Roman" w:hAnsi="Times New Roman" w:eastAsia="Times New Roman" w:cs="Times New Roman"/>
      <w:sz w:val="24"/>
      <w:szCs w:val="24"/>
      <w:lang w:val="en-US" w:eastAsia="zh-CN" w:bidi="ar-SA"/>
    </w:rPr>
  </w:style>
  <w:style w:type="paragraph" w:customStyle="1" w:styleId="82">
    <w:name w:val="Normal_16_0"/>
    <w:qFormat/>
    <w:uiPriority w:val="0"/>
    <w:rPr>
      <w:rFonts w:ascii="Times New Roman" w:hAnsi="Times New Roman" w:eastAsia="Times New Roman" w:cs="Times New Roman"/>
      <w:sz w:val="24"/>
      <w:szCs w:val="24"/>
      <w:lang w:val="en-US" w:eastAsia="zh-CN" w:bidi="ar-SA"/>
    </w:rPr>
  </w:style>
  <w:style w:type="paragraph" w:customStyle="1" w:styleId="83">
    <w:name w:val="Normal_17_0"/>
    <w:qFormat/>
    <w:uiPriority w:val="0"/>
    <w:rPr>
      <w:rFonts w:ascii="Times New Roman" w:hAnsi="Times New Roman" w:eastAsia="Times New Roman" w:cs="Times New Roman"/>
      <w:sz w:val="24"/>
      <w:szCs w:val="24"/>
      <w:lang w:val="en-US" w:eastAsia="zh-CN" w:bidi="ar-SA"/>
    </w:rPr>
  </w:style>
  <w:style w:type="paragraph" w:customStyle="1" w:styleId="84">
    <w:name w:val="Normal_18_0"/>
    <w:qFormat/>
    <w:uiPriority w:val="0"/>
    <w:rPr>
      <w:rFonts w:ascii="Times New Roman" w:hAnsi="Times New Roman" w:eastAsia="Times New Roman" w:cs="Times New Roman"/>
      <w:sz w:val="24"/>
      <w:szCs w:val="24"/>
      <w:lang w:val="en-US" w:eastAsia="zh-CN" w:bidi="ar-SA"/>
    </w:rPr>
  </w:style>
  <w:style w:type="paragraph" w:customStyle="1" w:styleId="85">
    <w:name w:val="Normal_19_0"/>
    <w:qFormat/>
    <w:uiPriority w:val="0"/>
    <w:rPr>
      <w:rFonts w:ascii="Times New Roman" w:hAnsi="Times New Roman" w:eastAsia="Times New Roman" w:cs="Times New Roman"/>
      <w:sz w:val="24"/>
      <w:szCs w:val="24"/>
      <w:lang w:val="en-US" w:eastAsia="zh-CN" w:bidi="ar-SA"/>
    </w:rPr>
  </w:style>
  <w:style w:type="paragraph" w:customStyle="1" w:styleId="86">
    <w:name w:val="Normal_20_0"/>
    <w:qFormat/>
    <w:uiPriority w:val="0"/>
    <w:rPr>
      <w:rFonts w:ascii="Times New Roman" w:hAnsi="Times New Roman" w:eastAsia="Times New Roman" w:cs="Times New Roman"/>
      <w:sz w:val="24"/>
      <w:szCs w:val="24"/>
      <w:lang w:val="en-US" w:eastAsia="zh-CN" w:bidi="ar-SA"/>
    </w:rPr>
  </w:style>
  <w:style w:type="paragraph" w:customStyle="1" w:styleId="87">
    <w:name w:val="Normal_21"/>
    <w:qFormat/>
    <w:uiPriority w:val="0"/>
    <w:rPr>
      <w:rFonts w:ascii="Times New Roman" w:hAnsi="Times New Roman" w:eastAsia="Times New Roman" w:cs="Times New Roman"/>
      <w:sz w:val="24"/>
      <w:szCs w:val="24"/>
      <w:lang w:val="en-US" w:eastAsia="zh-CN" w:bidi="ar-SA"/>
    </w:rPr>
  </w:style>
  <w:style w:type="paragraph" w:customStyle="1" w:styleId="88">
    <w:name w:val="Normal_22"/>
    <w:qFormat/>
    <w:uiPriority w:val="0"/>
    <w:rPr>
      <w:rFonts w:ascii="Times New Roman" w:hAnsi="Times New Roman" w:eastAsia="Times New Roman" w:cs="Times New Roman"/>
      <w:sz w:val="24"/>
      <w:szCs w:val="24"/>
      <w:lang w:val="en-US" w:eastAsia="zh-CN" w:bidi="ar-SA"/>
    </w:rPr>
  </w:style>
  <w:style w:type="paragraph" w:customStyle="1" w:styleId="89">
    <w:name w:val="Normal_23"/>
    <w:qFormat/>
    <w:uiPriority w:val="0"/>
    <w:rPr>
      <w:rFonts w:ascii="Times New Roman" w:hAnsi="Times New Roman" w:eastAsia="Times New Roman" w:cs="Times New Roman"/>
      <w:sz w:val="24"/>
      <w:szCs w:val="24"/>
      <w:lang w:val="en-US" w:eastAsia="zh-CN" w:bidi="ar-SA"/>
    </w:rPr>
  </w:style>
  <w:style w:type="paragraph" w:customStyle="1" w:styleId="90">
    <w:name w:val="Normal_25"/>
    <w:qFormat/>
    <w:uiPriority w:val="0"/>
    <w:rPr>
      <w:rFonts w:ascii="Times New Roman" w:hAnsi="Times New Roman" w:eastAsia="Times New Roman" w:cs="Times New Roman"/>
      <w:sz w:val="24"/>
      <w:szCs w:val="24"/>
      <w:lang w:val="en-US" w:eastAsia="zh-CN" w:bidi="ar-SA"/>
    </w:rPr>
  </w:style>
  <w:style w:type="paragraph" w:customStyle="1" w:styleId="91">
    <w:name w:val="Normal_27"/>
    <w:qFormat/>
    <w:uiPriority w:val="0"/>
    <w:rPr>
      <w:rFonts w:ascii="Times New Roman" w:hAnsi="Times New Roman" w:eastAsia="Times New Roman" w:cs="Times New Roman"/>
      <w:sz w:val="24"/>
      <w:szCs w:val="24"/>
      <w:lang w:val="en-US" w:eastAsia="zh-CN" w:bidi="ar-SA"/>
    </w:rPr>
  </w:style>
  <w:style w:type="paragraph" w:customStyle="1" w:styleId="92">
    <w:name w:val="Normal_28"/>
    <w:qFormat/>
    <w:uiPriority w:val="0"/>
    <w:rPr>
      <w:rFonts w:ascii="Times New Roman" w:hAnsi="Times New Roman" w:eastAsia="Times New Roman" w:cs="Times New Roman"/>
      <w:sz w:val="24"/>
      <w:szCs w:val="24"/>
      <w:lang w:val="en-US" w:eastAsia="zh-CN" w:bidi="ar-SA"/>
    </w:rPr>
  </w:style>
  <w:style w:type="paragraph" w:customStyle="1" w:styleId="93">
    <w:name w:val="Normal_31"/>
    <w:qFormat/>
    <w:uiPriority w:val="0"/>
    <w:rPr>
      <w:rFonts w:ascii="Times New Roman" w:hAnsi="Times New Roman" w:eastAsia="Times New Roman" w:cs="Times New Roman"/>
      <w:sz w:val="24"/>
      <w:szCs w:val="24"/>
      <w:lang w:val="en-US" w:eastAsia="zh-CN" w:bidi="ar-SA"/>
    </w:rPr>
  </w:style>
  <w:style w:type="paragraph" w:customStyle="1" w:styleId="94">
    <w:name w:val="Normal_32"/>
    <w:qFormat/>
    <w:uiPriority w:val="0"/>
    <w:rPr>
      <w:rFonts w:ascii="Times New Roman" w:hAnsi="Times New Roman" w:eastAsia="Times New Roman" w:cs="Times New Roman"/>
      <w:sz w:val="24"/>
      <w:szCs w:val="24"/>
      <w:lang w:val="en-US" w:eastAsia="zh-CN" w:bidi="ar-SA"/>
    </w:rPr>
  </w:style>
  <w:style w:type="paragraph" w:customStyle="1" w:styleId="95">
    <w:name w:val="正文_1"/>
    <w:next w:val="96"/>
    <w:qFormat/>
    <w:uiPriority w:val="0"/>
    <w:pPr>
      <w:widowControl w:val="0"/>
      <w:jc w:val="both"/>
    </w:pPr>
    <w:rPr>
      <w:rFonts w:ascii="Times New Roman" w:hAnsi="Times New Roman" w:eastAsia="宋体" w:cs="Times New Roman"/>
      <w:sz w:val="21"/>
      <w:lang w:val="en-US" w:eastAsia="zh-CN" w:bidi="ar-SA"/>
    </w:rPr>
  </w:style>
  <w:style w:type="paragraph" w:customStyle="1" w:styleId="96">
    <w:name w:val="正文文本_0_0"/>
    <w:basedOn w:val="95"/>
    <w:qFormat/>
    <w:uiPriority w:val="0"/>
    <w:pPr>
      <w:spacing w:line="400" w:lineRule="exact"/>
    </w:pPr>
    <w:rPr>
      <w:sz w:val="24"/>
    </w:rPr>
  </w:style>
  <w:style w:type="paragraph" w:customStyle="1" w:styleId="97">
    <w:name w:val="Normal_33"/>
    <w:qFormat/>
    <w:uiPriority w:val="0"/>
    <w:rPr>
      <w:rFonts w:ascii="Times New Roman" w:hAnsi="Times New Roman" w:eastAsia="Times New Roman" w:cs="Times New Roman"/>
      <w:sz w:val="24"/>
      <w:szCs w:val="24"/>
      <w:lang w:val="en-US" w:eastAsia="zh-CN" w:bidi="ar-SA"/>
    </w:rPr>
  </w:style>
  <w:style w:type="paragraph" w:customStyle="1" w:styleId="98">
    <w:name w:val="Normal_34"/>
    <w:qFormat/>
    <w:uiPriority w:val="0"/>
    <w:rPr>
      <w:rFonts w:ascii="Times New Roman" w:hAnsi="Times New Roman" w:eastAsia="Times New Roman" w:cs="Times New Roman"/>
      <w:sz w:val="24"/>
      <w:szCs w:val="24"/>
      <w:lang w:val="en-US" w:eastAsia="zh-CN" w:bidi="ar-SA"/>
    </w:rPr>
  </w:style>
  <w:style w:type="paragraph" w:customStyle="1" w:styleId="99">
    <w:name w:val="Normal_35"/>
    <w:qFormat/>
    <w:uiPriority w:val="0"/>
    <w:rPr>
      <w:rFonts w:ascii="Times New Roman" w:hAnsi="Times New Roman" w:eastAsia="Times New Roman" w:cs="Times New Roman"/>
      <w:sz w:val="24"/>
      <w:szCs w:val="24"/>
      <w:lang w:val="en-US" w:eastAsia="zh-CN" w:bidi="ar-SA"/>
    </w:rPr>
  </w:style>
  <w:style w:type="paragraph" w:customStyle="1" w:styleId="100">
    <w:name w:val="Normal_36"/>
    <w:qFormat/>
    <w:uiPriority w:val="0"/>
    <w:rPr>
      <w:rFonts w:ascii="Times New Roman" w:hAnsi="Times New Roman" w:eastAsia="Times New Roman" w:cs="Times New Roman"/>
      <w:sz w:val="24"/>
      <w:szCs w:val="24"/>
      <w:lang w:val="en-US" w:eastAsia="zh-CN" w:bidi="ar-SA"/>
    </w:rPr>
  </w:style>
  <w:style w:type="paragraph" w:customStyle="1" w:styleId="101">
    <w:name w:val="Normal_37"/>
    <w:qFormat/>
    <w:uiPriority w:val="0"/>
    <w:rPr>
      <w:rFonts w:ascii="Times New Roman" w:hAnsi="Times New Roman" w:eastAsia="Times New Roman" w:cs="Times New Roman"/>
      <w:sz w:val="24"/>
      <w:szCs w:val="24"/>
      <w:lang w:val="en-US" w:eastAsia="zh-CN" w:bidi="ar-SA"/>
    </w:rPr>
  </w:style>
  <w:style w:type="paragraph" w:customStyle="1" w:styleId="102">
    <w:name w:val="Normal_38"/>
    <w:qFormat/>
    <w:uiPriority w:val="0"/>
    <w:rPr>
      <w:rFonts w:ascii="Times New Roman" w:hAnsi="Times New Roman" w:eastAsia="Times New Roman" w:cs="Times New Roman"/>
      <w:sz w:val="24"/>
      <w:szCs w:val="24"/>
      <w:lang w:val="en-US" w:eastAsia="zh-CN" w:bidi="ar-SA"/>
    </w:rPr>
  </w:style>
  <w:style w:type="paragraph" w:customStyle="1" w:styleId="103">
    <w:name w:val="Normal_39"/>
    <w:qFormat/>
    <w:uiPriority w:val="0"/>
    <w:rPr>
      <w:rFonts w:ascii="Times New Roman" w:hAnsi="Times New Roman" w:eastAsia="Times New Roman" w:cs="Times New Roman"/>
      <w:sz w:val="24"/>
      <w:szCs w:val="24"/>
      <w:lang w:val="en-US" w:eastAsia="zh-CN" w:bidi="ar-SA"/>
    </w:rPr>
  </w:style>
  <w:style w:type="paragraph" w:customStyle="1" w:styleId="104">
    <w:name w:val="Normal_40"/>
    <w:qFormat/>
    <w:uiPriority w:val="0"/>
    <w:rPr>
      <w:rFonts w:ascii="Times New Roman" w:hAnsi="Times New Roman" w:eastAsia="Times New Roman" w:cs="Times New Roman"/>
      <w:sz w:val="24"/>
      <w:szCs w:val="24"/>
      <w:lang w:val="en-US" w:eastAsia="zh-CN" w:bidi="ar-SA"/>
    </w:rPr>
  </w:style>
  <w:style w:type="paragraph" w:customStyle="1" w:styleId="105">
    <w:name w:val="Normal_41"/>
    <w:qFormat/>
    <w:uiPriority w:val="0"/>
    <w:rPr>
      <w:rFonts w:ascii="Times New Roman" w:hAnsi="Times New Roman" w:eastAsia="Times New Roman" w:cs="Times New Roman"/>
      <w:sz w:val="24"/>
      <w:szCs w:val="24"/>
      <w:lang w:val="en-US" w:eastAsia="zh-CN" w:bidi="ar-SA"/>
    </w:rPr>
  </w:style>
  <w:style w:type="paragraph" w:customStyle="1" w:styleId="106">
    <w:name w:val="Normal_42"/>
    <w:qFormat/>
    <w:uiPriority w:val="0"/>
    <w:rPr>
      <w:rFonts w:ascii="Times New Roman" w:hAnsi="Times New Roman" w:eastAsia="Times New Roman" w:cs="Times New Roman"/>
      <w:sz w:val="24"/>
      <w:szCs w:val="24"/>
      <w:lang w:val="en-US" w:eastAsia="zh-CN" w:bidi="ar-SA"/>
    </w:rPr>
  </w:style>
  <w:style w:type="paragraph" w:customStyle="1" w:styleId="107">
    <w:name w:val="Normal_43"/>
    <w:qFormat/>
    <w:uiPriority w:val="0"/>
    <w:rPr>
      <w:rFonts w:ascii="Times New Roman" w:hAnsi="Times New Roman" w:eastAsia="Times New Roman" w:cs="Times New Roman"/>
      <w:sz w:val="24"/>
      <w:szCs w:val="24"/>
      <w:lang w:val="en-US" w:eastAsia="zh-CN" w:bidi="ar-SA"/>
    </w:rPr>
  </w:style>
  <w:style w:type="paragraph" w:customStyle="1" w:styleId="108">
    <w:name w:val="正文_2"/>
    <w:next w:val="109"/>
    <w:qFormat/>
    <w:uiPriority w:val="0"/>
    <w:pPr>
      <w:widowControl w:val="0"/>
      <w:jc w:val="both"/>
    </w:pPr>
    <w:rPr>
      <w:rFonts w:ascii="Times New Roman" w:hAnsi="Times New Roman" w:eastAsia="宋体" w:cs="Times New Roman"/>
      <w:sz w:val="21"/>
      <w:lang w:val="en-US" w:eastAsia="zh-CN" w:bidi="ar-SA"/>
    </w:rPr>
  </w:style>
  <w:style w:type="paragraph" w:customStyle="1" w:styleId="109">
    <w:name w:val="正文文本_1"/>
    <w:basedOn w:val="108"/>
    <w:qFormat/>
    <w:uiPriority w:val="0"/>
    <w:pPr>
      <w:spacing w:line="400" w:lineRule="exact"/>
    </w:pPr>
    <w:rPr>
      <w:sz w:val="24"/>
    </w:rPr>
  </w:style>
  <w:style w:type="character" w:customStyle="1" w:styleId="110">
    <w:name w:val="标题 4 Char_0"/>
    <w:qFormat/>
    <w:uiPriority w:val="0"/>
    <w:rPr>
      <w:rFonts w:ascii="Cambria" w:hAnsi="Cambria" w:eastAsia="宋体" w:cs="Times New Roman"/>
      <w:b/>
      <w:bCs/>
      <w:sz w:val="28"/>
      <w:szCs w:val="28"/>
    </w:rPr>
  </w:style>
  <w:style w:type="paragraph" w:customStyle="1" w:styleId="111">
    <w:name w:val="Normal_47"/>
    <w:qFormat/>
    <w:uiPriority w:val="0"/>
    <w:rPr>
      <w:rFonts w:ascii="Times New Roman" w:hAnsi="Times New Roman" w:eastAsia="Times New Roman" w:cs="Times New Roman"/>
      <w:sz w:val="24"/>
      <w:szCs w:val="24"/>
      <w:lang w:val="en-US" w:eastAsia="zh-CN" w:bidi="ar-SA"/>
    </w:rPr>
  </w:style>
  <w:style w:type="paragraph" w:customStyle="1" w:styleId="112">
    <w:name w:val="Normal_49"/>
    <w:qFormat/>
    <w:uiPriority w:val="0"/>
    <w:rPr>
      <w:rFonts w:ascii="Times New Roman" w:hAnsi="Times New Roman" w:eastAsia="Times New Roman" w:cs="Times New Roman"/>
      <w:sz w:val="24"/>
      <w:szCs w:val="24"/>
      <w:lang w:val="en-US" w:eastAsia="zh-CN" w:bidi="ar-SA"/>
    </w:rPr>
  </w:style>
  <w:style w:type="paragraph" w:customStyle="1" w:styleId="113">
    <w:name w:val="Normal_50"/>
    <w:qFormat/>
    <w:uiPriority w:val="0"/>
    <w:rPr>
      <w:rFonts w:ascii="Times New Roman" w:hAnsi="Times New Roman" w:eastAsia="Times New Roman" w:cs="Times New Roman"/>
      <w:sz w:val="24"/>
      <w:szCs w:val="24"/>
      <w:lang w:val="en-US" w:eastAsia="zh-CN" w:bidi="ar-SA"/>
    </w:rPr>
  </w:style>
  <w:style w:type="paragraph" w:customStyle="1" w:styleId="114">
    <w:name w:val="Normal_51"/>
    <w:qFormat/>
    <w:uiPriority w:val="0"/>
    <w:rPr>
      <w:rFonts w:ascii="Times New Roman" w:hAnsi="Times New Roman" w:eastAsia="Times New Roman" w:cs="Times New Roman"/>
      <w:sz w:val="24"/>
      <w:szCs w:val="24"/>
      <w:lang w:val="en-US" w:eastAsia="zh-CN" w:bidi="ar-SA"/>
    </w:rPr>
  </w:style>
  <w:style w:type="paragraph" w:customStyle="1" w:styleId="115">
    <w:name w:val="Normal_53"/>
    <w:qFormat/>
    <w:uiPriority w:val="0"/>
    <w:rPr>
      <w:rFonts w:ascii="Times New Roman" w:hAnsi="Times New Roman" w:eastAsia="Times New Roman" w:cs="Times New Roman"/>
      <w:sz w:val="24"/>
      <w:szCs w:val="24"/>
      <w:lang w:val="en-US" w:eastAsia="zh-CN" w:bidi="ar-SA"/>
    </w:rPr>
  </w:style>
  <w:style w:type="paragraph" w:customStyle="1" w:styleId="116">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117">
    <w:name w:val="页脚1"/>
    <w:basedOn w:val="1"/>
    <w:qFormat/>
    <w:uiPriority w:val="99"/>
    <w:pPr>
      <w:tabs>
        <w:tab w:val="center" w:pos="4153"/>
        <w:tab w:val="right" w:pos="8306"/>
      </w:tabs>
      <w:jc w:val="left"/>
    </w:pPr>
    <w:rPr>
      <w:sz w:val="18"/>
      <w:szCs w:val="18"/>
    </w:rPr>
  </w:style>
  <w:style w:type="character" w:customStyle="1" w:styleId="118">
    <w:name w:val="页码1"/>
    <w:qFormat/>
    <w:uiPriority w:val="0"/>
  </w:style>
  <w:style w:type="paragraph" w:customStyle="1" w:styleId="119">
    <w:name w:val="首行缩进_0_0"/>
    <w:basedOn w:val="54"/>
    <w:qFormat/>
    <w:uiPriority w:val="0"/>
    <w:pPr>
      <w:spacing w:line="360" w:lineRule="auto"/>
      <w:ind w:firstLine="480"/>
      <w:jc w:val="left"/>
    </w:pPr>
    <w:rPr>
      <w:rFonts w:ascii="宋体" w:hAnsi="宋体"/>
      <w:sz w:val="24"/>
    </w:rPr>
  </w:style>
  <w:style w:type="paragraph" w:customStyle="1" w:styleId="120">
    <w:name w:val="Normal_0"/>
    <w:next w:val="53"/>
    <w:qFormat/>
    <w:uiPriority w:val="0"/>
    <w:pPr>
      <w:widowControl w:val="0"/>
      <w:spacing w:line="440" w:lineRule="exact"/>
      <w:ind w:firstLine="200" w:firstLineChars="200"/>
      <w:jc w:val="both"/>
    </w:pPr>
    <w:rPr>
      <w:rFonts w:ascii="Times New Roman" w:hAnsi="Times New Roman" w:eastAsia="宋体" w:cs="Times New Roman"/>
      <w:kern w:val="2"/>
      <w:sz w:val="21"/>
      <w:szCs w:val="24"/>
      <w:lang w:val="en-US" w:eastAsia="zh-CN" w:bidi="ar-SA"/>
    </w:rPr>
  </w:style>
  <w:style w:type="paragraph" w:customStyle="1" w:styleId="121">
    <w:name w:val="Body Text"/>
    <w:basedOn w:val="120"/>
    <w:qFormat/>
    <w:uiPriority w:val="0"/>
    <w:pPr>
      <w:spacing w:after="120"/>
    </w:pPr>
    <w:rPr>
      <w:rFonts w:eastAsia="宋体" w:cs="Times New Roman"/>
    </w:rPr>
  </w:style>
  <w:style w:type="paragraph" w:customStyle="1" w:styleId="122">
    <w:name w:val="p0_0"/>
    <w:basedOn w:val="54"/>
    <w:qFormat/>
    <w:uiPriority w:val="0"/>
    <w:pPr>
      <w:widowControl/>
    </w:pPr>
    <w:rPr>
      <w:kern w:val="0"/>
      <w:szCs w:val="21"/>
    </w:rPr>
  </w:style>
  <w:style w:type="paragraph" w:customStyle="1" w:styleId="123">
    <w:name w:val="Normal_18"/>
    <w:qFormat/>
    <w:uiPriority w:val="0"/>
    <w:rPr>
      <w:rFonts w:ascii="Times New Roman" w:hAnsi="Times New Roman" w:eastAsia="Times New Roman" w:cs="Times New Roman"/>
      <w:sz w:val="24"/>
      <w:szCs w:val="24"/>
      <w:lang w:val="en-US" w:eastAsia="zh-CN" w:bidi="ar-SA"/>
    </w:rPr>
  </w:style>
  <w:style w:type="paragraph" w:customStyle="1" w:styleId="124">
    <w:name w:val="首行缩进"/>
    <w:basedOn w:val="1"/>
    <w:qFormat/>
    <w:uiPriority w:val="0"/>
    <w:pPr>
      <w:spacing w:line="360" w:lineRule="auto"/>
      <w:ind w:firstLine="480" w:firstLineChars="200"/>
      <w:jc w:val="left"/>
    </w:pPr>
    <w:rPr>
      <w:rFonts w:ascii="宋体" w:hAnsi="宋体"/>
      <w:sz w:val="24"/>
    </w:rPr>
  </w:style>
  <w:style w:type="paragraph" w:customStyle="1" w:styleId="125">
    <w:name w:val="正文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126">
    <w:name w:val="页眉 字符"/>
    <w:basedOn w:val="18"/>
    <w:link w:val="10"/>
    <w:qFormat/>
    <w:uiPriority w:val="0"/>
    <w:rPr>
      <w:rFonts w:ascii="Calibri" w:hAnsi="Calibri"/>
      <w:sz w:val="18"/>
      <w:szCs w:val="18"/>
    </w:rPr>
  </w:style>
  <w:style w:type="character" w:customStyle="1" w:styleId="127">
    <w:name w:val="页脚 字符"/>
    <w:basedOn w:val="18"/>
    <w:link w:val="9"/>
    <w:qFormat/>
    <w:uiPriority w:val="0"/>
    <w:rPr>
      <w:rFonts w:ascii="Calibri" w:hAnsi="Calibri"/>
      <w:sz w:val="18"/>
      <w:szCs w:val="18"/>
    </w:rPr>
  </w:style>
  <w:style w:type="paragraph" w:customStyle="1" w:styleId="128">
    <w:name w:val="正文首行缩进 21"/>
    <w:basedOn w:val="21"/>
    <w:qFormat/>
    <w:uiPriority w:val="0"/>
    <w:pPr>
      <w:spacing w:line="360" w:lineRule="auto"/>
      <w:ind w:firstLine="200"/>
    </w:pPr>
    <w:rPr>
      <w:rFonts w:ascii="宋体" w:eastAsia="宋体"/>
      <w:sz w:val="21"/>
      <w:szCs w:val="20"/>
    </w:rPr>
  </w:style>
  <w:style w:type="character" w:customStyle="1" w:styleId="129">
    <w:name w:val="默认段落字体111"/>
    <w:link w:val="1"/>
    <w:unhideWhenUsed/>
    <w:qFormat/>
    <w:uiPriority w:val="1"/>
  </w:style>
  <w:style w:type="paragraph" w:customStyle="1" w:styleId="130">
    <w:name w:val="Normal_5_1"/>
    <w:qFormat/>
    <w:uiPriority w:val="0"/>
    <w:rPr>
      <w:rFonts w:hint="default" w:ascii="Times New Roman" w:hAnsi="Times New Roman" w:eastAsia="Times New Roman" w:cs="Times New Roman"/>
      <w:sz w:val="24"/>
      <w:szCs w:val="24"/>
    </w:rPr>
  </w:style>
  <w:style w:type="paragraph" w:customStyle="1" w:styleId="131">
    <w:name w:val="样式1"/>
    <w:basedOn w:val="1"/>
    <w:qFormat/>
    <w:uiPriority w:val="0"/>
    <w:pPr>
      <w:tabs>
        <w:tab w:val="left" w:pos="709"/>
      </w:tabs>
      <w:ind w:left="709" w:hanging="709"/>
    </w:pPr>
    <w:rPr>
      <w:rFonts w:ascii="宋体" w:hAnsi="宋体"/>
      <w:szCs w:val="21"/>
    </w:rPr>
  </w:style>
  <w:style w:type="paragraph" w:customStyle="1" w:styleId="132">
    <w:name w:val="Normal_13"/>
    <w:qFormat/>
    <w:uiPriority w:val="0"/>
    <w:rPr>
      <w:rFonts w:ascii="Times New Roman" w:hAnsi="Times New Roman" w:eastAsia="Times New Roman" w:cs="Times New Roman"/>
      <w:sz w:val="24"/>
      <w:szCs w:val="24"/>
    </w:rPr>
  </w:style>
  <w:style w:type="paragraph" w:customStyle="1" w:styleId="133">
    <w:name w:val="Normal_10"/>
    <w:qFormat/>
    <w:uiPriority w:val="0"/>
    <w:rPr>
      <w:rFonts w:ascii="Times New Roman" w:hAnsi="Times New Roman" w:eastAsia="Times New Roman" w:cs="Times New Roman"/>
      <w:sz w:val="24"/>
      <w:szCs w:val="24"/>
    </w:rPr>
  </w:style>
  <w:style w:type="paragraph" w:customStyle="1" w:styleId="134">
    <w:name w:val="Normal_26"/>
    <w:qFormat/>
    <w:uiPriority w:val="0"/>
    <w:rPr>
      <w:rFonts w:ascii="Times New Roman" w:hAnsi="Times New Roman" w:eastAsia="Times New Roman" w:cs="Times New Roman"/>
      <w:sz w:val="24"/>
      <w:szCs w:val="24"/>
    </w:rPr>
  </w:style>
  <w:style w:type="paragraph" w:customStyle="1" w:styleId="135">
    <w:name w:val="Normal_29"/>
    <w:qFormat/>
    <w:uiPriority w:val="0"/>
    <w:rPr>
      <w:rFonts w:ascii="Times New Roman" w:hAnsi="Times New Roman" w:eastAsia="Times New Roman" w:cs="Times New Roman"/>
      <w:sz w:val="24"/>
      <w:szCs w:val="24"/>
    </w:rPr>
  </w:style>
  <w:style w:type="paragraph" w:customStyle="1" w:styleId="136">
    <w:name w:val="Normal_44"/>
    <w:qFormat/>
    <w:uiPriority w:val="0"/>
    <w:rPr>
      <w:rFonts w:ascii="Times New Roman" w:hAnsi="Times New Roman" w:eastAsia="Times New Roman" w:cs="Times New Roman"/>
      <w:sz w:val="24"/>
      <w:szCs w:val="24"/>
    </w:rPr>
  </w:style>
  <w:style w:type="character" w:customStyle="1" w:styleId="137">
    <w:name w:val="font31"/>
    <w:basedOn w:val="18"/>
    <w:qFormat/>
    <w:uiPriority w:val="0"/>
    <w:rPr>
      <w:rFonts w:hint="eastAsia" w:ascii="宋体" w:hAnsi="宋体" w:eastAsia="宋体" w:cs="宋体"/>
      <w:b/>
      <w:bCs/>
      <w:color w:val="000000"/>
      <w:sz w:val="22"/>
      <w:szCs w:val="22"/>
      <w:u w:val="none"/>
    </w:rPr>
  </w:style>
  <w:style w:type="character" w:customStyle="1" w:styleId="138">
    <w:name w:val="font61"/>
    <w:basedOn w:val="18"/>
    <w:qFormat/>
    <w:uiPriority w:val="0"/>
    <w:rPr>
      <w:rFonts w:hint="eastAsia" w:ascii="宋体" w:hAnsi="宋体" w:eastAsia="宋体" w:cs="宋体"/>
      <w:b/>
      <w:bCs/>
      <w:color w:val="FF0000"/>
      <w:sz w:val="22"/>
      <w:szCs w:val="22"/>
      <w:u w:val="none"/>
    </w:rPr>
  </w:style>
  <w:style w:type="character" w:customStyle="1" w:styleId="139">
    <w:name w:val="font41"/>
    <w:basedOn w:val="18"/>
    <w:qFormat/>
    <w:uiPriority w:val="0"/>
    <w:rPr>
      <w:rFonts w:hint="eastAsia" w:ascii="宋体" w:hAnsi="宋体" w:eastAsia="宋体" w:cs="宋体"/>
      <w:color w:val="000000"/>
      <w:sz w:val="22"/>
      <w:szCs w:val="22"/>
      <w:u w:val="none"/>
    </w:rPr>
  </w:style>
  <w:style w:type="paragraph" w:customStyle="1" w:styleId="140">
    <w:name w:val="Plain Text1"/>
    <w:basedOn w:val="1"/>
    <w:qFormat/>
    <w:uiPriority w:val="0"/>
    <w:rPr>
      <w:rFonts w:ascii="宋体" w:hAnsi="Courier New" w:eastAsia="楷体_GB2312"/>
      <w:sz w:val="28"/>
      <w:szCs w:val="22"/>
    </w:rPr>
  </w:style>
  <w:style w:type="paragraph" w:styleId="141">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Windsys.win</Company>
  <Pages>65</Pages>
  <Words>19253</Words>
  <Characters>20682</Characters>
  <Lines>280</Lines>
  <Paragraphs>79</Paragraphs>
  <TotalTime>1</TotalTime>
  <ScaleCrop>false</ScaleCrop>
  <LinksUpToDate>false</LinksUpToDate>
  <CharactersWithSpaces>21519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2024-02-29T01:33:00Z</dcterms:created>
  <dc:creator>Administrator</dc:creator>
  <cp:lastModifiedBy>Administrator</cp:lastModifiedBy>
  <cp:lastPrinted>2025-01-22T07:45:00Z</cp:lastPrinted>
  <dcterms:modified xsi:type="dcterms:W3CDTF">2026-01-12T02:42:24Z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20E0CEE4E40A4E8A8EE9C7708CFEF253_13</vt:lpwstr>
  </property>
  <property fmtid="{D5CDD505-2E9C-101B-9397-08002B2CF9AE}" pid="4" name="KSOTemplateDocerSaveRecord">
    <vt:lpwstr>eyJoZGlkIjoiYzUxMmFlNWMzMWFmMmJhMDBjN2E5YTk3ZWEzMGYwYjkiLCJ1c2VySWQiOiI3NTc5MDIxODIifQ==</vt:lpwstr>
  </property>
</Properties>
</file>